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C60" w:rsidRPr="00151C60" w:rsidRDefault="00151C60" w:rsidP="001038B9">
      <w:pPr>
        <w:spacing w:after="120" w:line="240" w:lineRule="auto"/>
        <w:jc w:val="center"/>
        <w:rPr>
          <w:rFonts w:asciiTheme="majorHAnsi" w:hAnsiTheme="majorHAnsi"/>
          <w:b/>
          <w:szCs w:val="20"/>
        </w:rPr>
      </w:pPr>
    </w:p>
    <w:p w:rsidR="00151C60" w:rsidRPr="00151C60" w:rsidRDefault="00151C60" w:rsidP="001038B9">
      <w:pPr>
        <w:spacing w:after="120" w:line="240" w:lineRule="auto"/>
        <w:jc w:val="center"/>
        <w:rPr>
          <w:rFonts w:asciiTheme="majorHAnsi" w:hAnsiTheme="majorHAnsi"/>
          <w:b/>
          <w:szCs w:val="20"/>
        </w:rPr>
      </w:pPr>
    </w:p>
    <w:p w:rsidR="00151C60" w:rsidRDefault="00151C60" w:rsidP="001038B9">
      <w:pPr>
        <w:spacing w:after="120" w:line="240" w:lineRule="auto"/>
        <w:jc w:val="center"/>
        <w:rPr>
          <w:rFonts w:asciiTheme="majorHAnsi" w:hAnsiTheme="majorHAnsi"/>
          <w:b/>
          <w:szCs w:val="20"/>
          <w:lang w:val="ru-RU"/>
        </w:rPr>
      </w:pPr>
    </w:p>
    <w:p w:rsidR="00151C60" w:rsidRDefault="00151C60" w:rsidP="001038B9">
      <w:pPr>
        <w:spacing w:after="120" w:line="240" w:lineRule="auto"/>
        <w:jc w:val="center"/>
        <w:rPr>
          <w:rFonts w:asciiTheme="majorHAnsi" w:hAnsiTheme="majorHAnsi"/>
          <w:b/>
          <w:szCs w:val="20"/>
          <w:lang w:val="ru-RU"/>
        </w:rPr>
      </w:pPr>
    </w:p>
    <w:p w:rsidR="00151C60" w:rsidRDefault="00151C60" w:rsidP="001038B9">
      <w:pPr>
        <w:spacing w:after="120" w:line="240" w:lineRule="auto"/>
        <w:jc w:val="center"/>
        <w:rPr>
          <w:rFonts w:asciiTheme="majorHAnsi" w:hAnsiTheme="majorHAnsi"/>
          <w:b/>
          <w:szCs w:val="20"/>
          <w:lang w:val="ru-RU"/>
        </w:rPr>
      </w:pPr>
    </w:p>
    <w:p w:rsidR="00151C60" w:rsidRDefault="00151C60" w:rsidP="001038B9">
      <w:pPr>
        <w:spacing w:after="120" w:line="240" w:lineRule="auto"/>
        <w:jc w:val="center"/>
        <w:rPr>
          <w:rFonts w:asciiTheme="majorHAnsi" w:hAnsiTheme="majorHAnsi"/>
          <w:b/>
          <w:szCs w:val="20"/>
          <w:lang w:val="ru-RU"/>
        </w:rPr>
      </w:pPr>
    </w:p>
    <w:p w:rsidR="00151C60" w:rsidRDefault="00151C60" w:rsidP="001038B9">
      <w:pPr>
        <w:spacing w:after="120" w:line="240" w:lineRule="auto"/>
        <w:jc w:val="center"/>
        <w:rPr>
          <w:rFonts w:asciiTheme="majorHAnsi" w:hAnsiTheme="majorHAnsi"/>
          <w:b/>
          <w:szCs w:val="20"/>
          <w:lang w:val="ru-RU"/>
        </w:rPr>
      </w:pPr>
    </w:p>
    <w:p w:rsidR="00151C60" w:rsidRDefault="00151C60" w:rsidP="001038B9">
      <w:pPr>
        <w:spacing w:after="120" w:line="240" w:lineRule="auto"/>
        <w:jc w:val="center"/>
        <w:rPr>
          <w:rFonts w:asciiTheme="majorHAnsi" w:hAnsiTheme="majorHAnsi"/>
          <w:b/>
          <w:szCs w:val="20"/>
          <w:lang w:val="ru-RU"/>
        </w:rPr>
      </w:pPr>
    </w:p>
    <w:p w:rsidR="00151C60" w:rsidRPr="00151C60" w:rsidRDefault="00151C60" w:rsidP="001038B9">
      <w:pPr>
        <w:spacing w:after="120" w:line="240" w:lineRule="auto"/>
        <w:jc w:val="center"/>
        <w:rPr>
          <w:rFonts w:asciiTheme="majorHAnsi" w:hAnsiTheme="majorHAnsi"/>
          <w:b/>
          <w:szCs w:val="20"/>
          <w:lang w:val="ru-RU"/>
        </w:rPr>
      </w:pPr>
    </w:p>
    <w:p w:rsidR="00151C60" w:rsidRPr="00151C60" w:rsidRDefault="00151C60" w:rsidP="001038B9">
      <w:pPr>
        <w:spacing w:after="120" w:line="240" w:lineRule="auto"/>
        <w:jc w:val="center"/>
        <w:rPr>
          <w:rFonts w:asciiTheme="majorHAnsi" w:hAnsiTheme="majorHAnsi"/>
          <w:b/>
          <w:szCs w:val="20"/>
        </w:rPr>
      </w:pPr>
    </w:p>
    <w:p w:rsidR="00151C60" w:rsidRPr="00151C60" w:rsidRDefault="00151C60" w:rsidP="001038B9">
      <w:pPr>
        <w:spacing w:after="120" w:line="240" w:lineRule="auto"/>
        <w:jc w:val="center"/>
        <w:rPr>
          <w:rFonts w:asciiTheme="majorHAnsi" w:hAnsiTheme="majorHAnsi"/>
          <w:b/>
          <w:szCs w:val="20"/>
        </w:rPr>
      </w:pPr>
    </w:p>
    <w:p w:rsidR="00151C60" w:rsidRPr="00151C60" w:rsidRDefault="00151C60" w:rsidP="001038B9">
      <w:pPr>
        <w:spacing w:after="120" w:line="240" w:lineRule="auto"/>
        <w:jc w:val="center"/>
        <w:rPr>
          <w:rFonts w:asciiTheme="majorHAnsi" w:hAnsiTheme="majorHAnsi"/>
          <w:b/>
          <w:szCs w:val="20"/>
        </w:rPr>
      </w:pPr>
    </w:p>
    <w:p w:rsidR="00151C60" w:rsidRPr="00151C60" w:rsidRDefault="00151C60" w:rsidP="001038B9">
      <w:pPr>
        <w:spacing w:after="120" w:line="240" w:lineRule="auto"/>
        <w:jc w:val="center"/>
        <w:rPr>
          <w:rFonts w:asciiTheme="majorHAnsi" w:hAnsiTheme="majorHAnsi"/>
          <w:b/>
          <w:szCs w:val="20"/>
        </w:rPr>
      </w:pPr>
    </w:p>
    <w:p w:rsidR="00151C60" w:rsidRPr="00151C60" w:rsidRDefault="00151C60" w:rsidP="001038B9">
      <w:pPr>
        <w:spacing w:after="120" w:line="240" w:lineRule="auto"/>
        <w:jc w:val="center"/>
        <w:rPr>
          <w:rFonts w:asciiTheme="majorHAnsi" w:hAnsiTheme="majorHAnsi"/>
          <w:b/>
          <w:szCs w:val="20"/>
        </w:rPr>
      </w:pPr>
    </w:p>
    <w:p w:rsidR="00151C60" w:rsidRPr="00151C60" w:rsidRDefault="00151C60" w:rsidP="001038B9">
      <w:pPr>
        <w:spacing w:after="120" w:line="240" w:lineRule="auto"/>
        <w:jc w:val="center"/>
        <w:rPr>
          <w:rFonts w:asciiTheme="majorHAnsi" w:hAnsiTheme="majorHAnsi"/>
          <w:b/>
          <w:szCs w:val="20"/>
        </w:rPr>
      </w:pPr>
    </w:p>
    <w:p w:rsidR="00151C60" w:rsidRPr="005A6A26" w:rsidRDefault="00FB3D36" w:rsidP="001038B9">
      <w:pPr>
        <w:spacing w:after="120" w:line="240" w:lineRule="auto"/>
        <w:jc w:val="center"/>
        <w:rPr>
          <w:rFonts w:asciiTheme="majorHAnsi" w:hAnsiTheme="majorHAnsi"/>
          <w:b/>
          <w:sz w:val="40"/>
          <w:szCs w:val="20"/>
          <w:lang w:val="ru-RU"/>
        </w:rPr>
      </w:pPr>
      <w:r w:rsidRPr="00151C60">
        <w:rPr>
          <w:rFonts w:asciiTheme="majorHAnsi" w:hAnsiTheme="majorHAnsi"/>
          <w:b/>
          <w:sz w:val="40"/>
          <w:szCs w:val="20"/>
          <w:lang w:val="ru-RU"/>
        </w:rPr>
        <w:t>Краткое описание</w:t>
      </w:r>
      <w:r w:rsidR="00E93976" w:rsidRPr="00151C60">
        <w:rPr>
          <w:rFonts w:asciiTheme="majorHAnsi" w:hAnsiTheme="majorHAnsi"/>
          <w:b/>
          <w:sz w:val="40"/>
          <w:szCs w:val="20"/>
          <w:lang w:val="ru-RU"/>
        </w:rPr>
        <w:t xml:space="preserve"> </w:t>
      </w:r>
    </w:p>
    <w:p w:rsidR="00FB3D36" w:rsidRPr="005A6A26" w:rsidRDefault="00FB3D36" w:rsidP="001038B9">
      <w:pPr>
        <w:spacing w:after="120" w:line="240" w:lineRule="auto"/>
        <w:jc w:val="center"/>
        <w:rPr>
          <w:rFonts w:asciiTheme="majorHAnsi" w:hAnsiTheme="majorHAnsi"/>
          <w:b/>
          <w:sz w:val="40"/>
          <w:szCs w:val="20"/>
          <w:lang w:val="ru-RU"/>
        </w:rPr>
      </w:pPr>
      <w:r w:rsidRPr="00151C60">
        <w:rPr>
          <w:rFonts w:asciiTheme="majorHAnsi" w:hAnsiTheme="majorHAnsi"/>
          <w:b/>
          <w:sz w:val="40"/>
          <w:szCs w:val="20"/>
          <w:lang w:val="ru-RU"/>
        </w:rPr>
        <w:t>базовой таксономии</w:t>
      </w:r>
      <w:r w:rsidR="005A6A26">
        <w:rPr>
          <w:rFonts w:asciiTheme="majorHAnsi" w:hAnsiTheme="majorHAnsi"/>
          <w:b/>
          <w:sz w:val="40"/>
          <w:szCs w:val="20"/>
          <w:lang w:val="ru-RU"/>
        </w:rPr>
        <w:t xml:space="preserve"> </w:t>
      </w:r>
      <w:r w:rsidR="005A6A26">
        <w:rPr>
          <w:rFonts w:asciiTheme="majorHAnsi" w:hAnsiTheme="majorHAnsi"/>
          <w:b/>
          <w:sz w:val="40"/>
          <w:szCs w:val="20"/>
        </w:rPr>
        <w:t>XBRL</w:t>
      </w:r>
      <w:r w:rsidR="005A6A26" w:rsidRPr="005A6A26">
        <w:rPr>
          <w:rFonts w:asciiTheme="majorHAnsi" w:hAnsiTheme="majorHAnsi"/>
          <w:b/>
          <w:sz w:val="40"/>
          <w:szCs w:val="20"/>
          <w:lang w:val="ru-RU"/>
        </w:rPr>
        <w:t xml:space="preserve"> </w:t>
      </w:r>
    </w:p>
    <w:p w:rsidR="005A6A26" w:rsidRPr="005A6A26" w:rsidRDefault="005A6A26" w:rsidP="001038B9">
      <w:pPr>
        <w:spacing w:after="120" w:line="240" w:lineRule="auto"/>
        <w:jc w:val="center"/>
        <w:rPr>
          <w:rFonts w:asciiTheme="majorHAnsi" w:hAnsiTheme="majorHAnsi"/>
          <w:b/>
          <w:sz w:val="40"/>
          <w:szCs w:val="20"/>
          <w:lang w:val="ru-RU"/>
        </w:rPr>
      </w:pPr>
      <w:r>
        <w:rPr>
          <w:rFonts w:asciiTheme="majorHAnsi" w:hAnsiTheme="majorHAnsi"/>
          <w:b/>
          <w:sz w:val="40"/>
          <w:szCs w:val="20"/>
          <w:lang w:val="ru-RU"/>
        </w:rPr>
        <w:t>для ССД и НПФ</w:t>
      </w:r>
    </w:p>
    <w:p w:rsidR="00151C60" w:rsidRPr="005A6A26" w:rsidRDefault="00151C60" w:rsidP="001038B9">
      <w:pPr>
        <w:spacing w:after="120" w:line="240" w:lineRule="auto"/>
        <w:jc w:val="center"/>
        <w:rPr>
          <w:rFonts w:asciiTheme="majorHAnsi" w:hAnsiTheme="majorHAnsi"/>
          <w:szCs w:val="20"/>
          <w:lang w:val="ru-RU"/>
        </w:rPr>
      </w:pPr>
    </w:p>
    <w:p w:rsidR="00151C60" w:rsidRPr="005A6A26" w:rsidRDefault="00151C60" w:rsidP="001038B9">
      <w:pPr>
        <w:spacing w:after="120" w:line="240" w:lineRule="auto"/>
        <w:jc w:val="center"/>
        <w:rPr>
          <w:rFonts w:asciiTheme="majorHAnsi" w:hAnsiTheme="majorHAnsi"/>
          <w:szCs w:val="20"/>
          <w:lang w:val="ru-RU"/>
        </w:rPr>
      </w:pPr>
    </w:p>
    <w:p w:rsidR="00151C60" w:rsidRPr="005A6A26" w:rsidRDefault="00151C60" w:rsidP="001038B9">
      <w:pPr>
        <w:spacing w:after="120" w:line="240" w:lineRule="auto"/>
        <w:jc w:val="center"/>
        <w:rPr>
          <w:rFonts w:asciiTheme="majorHAnsi" w:hAnsiTheme="majorHAnsi"/>
          <w:szCs w:val="20"/>
          <w:lang w:val="ru-RU"/>
        </w:rPr>
      </w:pPr>
    </w:p>
    <w:p w:rsidR="00151C60" w:rsidRPr="005A6A26" w:rsidRDefault="00151C60" w:rsidP="001038B9">
      <w:pPr>
        <w:spacing w:after="120" w:line="240" w:lineRule="auto"/>
        <w:jc w:val="center"/>
        <w:rPr>
          <w:rFonts w:asciiTheme="majorHAnsi" w:hAnsiTheme="majorHAnsi"/>
          <w:szCs w:val="20"/>
          <w:lang w:val="ru-RU"/>
        </w:rPr>
      </w:pPr>
    </w:p>
    <w:p w:rsidR="00151C60" w:rsidRPr="005A6A26" w:rsidRDefault="00151C60" w:rsidP="001038B9">
      <w:pPr>
        <w:spacing w:after="120" w:line="240" w:lineRule="auto"/>
        <w:jc w:val="center"/>
        <w:rPr>
          <w:rFonts w:asciiTheme="majorHAnsi" w:hAnsiTheme="majorHAnsi"/>
          <w:szCs w:val="20"/>
          <w:lang w:val="ru-RU"/>
        </w:rPr>
      </w:pPr>
    </w:p>
    <w:p w:rsidR="00151C60" w:rsidRPr="005A6A26" w:rsidRDefault="00151C60" w:rsidP="001038B9">
      <w:pPr>
        <w:spacing w:after="120" w:line="240" w:lineRule="auto"/>
        <w:jc w:val="center"/>
        <w:rPr>
          <w:rFonts w:asciiTheme="majorHAnsi" w:hAnsiTheme="majorHAnsi"/>
          <w:szCs w:val="20"/>
          <w:lang w:val="ru-RU"/>
        </w:rPr>
      </w:pPr>
    </w:p>
    <w:p w:rsidR="00151C60" w:rsidRPr="005A6A26" w:rsidRDefault="00151C60" w:rsidP="001038B9">
      <w:pPr>
        <w:spacing w:after="120" w:line="240" w:lineRule="auto"/>
        <w:jc w:val="center"/>
        <w:rPr>
          <w:rFonts w:asciiTheme="majorHAnsi" w:hAnsiTheme="majorHAnsi"/>
          <w:szCs w:val="20"/>
          <w:lang w:val="ru-RU"/>
        </w:rPr>
      </w:pPr>
    </w:p>
    <w:p w:rsidR="00151C60" w:rsidRPr="005A6A26" w:rsidRDefault="00151C60" w:rsidP="001038B9">
      <w:pPr>
        <w:spacing w:after="120" w:line="240" w:lineRule="auto"/>
        <w:jc w:val="center"/>
        <w:rPr>
          <w:rFonts w:asciiTheme="majorHAnsi" w:hAnsiTheme="majorHAnsi"/>
          <w:szCs w:val="20"/>
          <w:lang w:val="ru-RU"/>
        </w:rPr>
      </w:pPr>
    </w:p>
    <w:p w:rsidR="00151C60" w:rsidRPr="005A6A26" w:rsidRDefault="00151C60" w:rsidP="001038B9">
      <w:pPr>
        <w:spacing w:after="120" w:line="240" w:lineRule="auto"/>
        <w:jc w:val="center"/>
        <w:rPr>
          <w:rFonts w:asciiTheme="majorHAnsi" w:hAnsiTheme="majorHAnsi"/>
          <w:szCs w:val="20"/>
          <w:lang w:val="ru-RU"/>
        </w:rPr>
      </w:pPr>
    </w:p>
    <w:p w:rsidR="00151C60" w:rsidRPr="005A6A26" w:rsidRDefault="00151C60" w:rsidP="001038B9">
      <w:pPr>
        <w:spacing w:after="120" w:line="240" w:lineRule="auto"/>
        <w:jc w:val="center"/>
        <w:rPr>
          <w:rFonts w:asciiTheme="majorHAnsi" w:hAnsiTheme="majorHAnsi"/>
          <w:szCs w:val="20"/>
          <w:lang w:val="ru-RU"/>
        </w:rPr>
      </w:pPr>
    </w:p>
    <w:p w:rsidR="00151C60" w:rsidRPr="005A6A26" w:rsidRDefault="00151C60" w:rsidP="001038B9">
      <w:pPr>
        <w:spacing w:after="120" w:line="240" w:lineRule="auto"/>
        <w:jc w:val="center"/>
        <w:rPr>
          <w:rFonts w:asciiTheme="majorHAnsi" w:hAnsiTheme="majorHAnsi"/>
          <w:szCs w:val="20"/>
          <w:lang w:val="ru-RU"/>
        </w:rPr>
      </w:pPr>
    </w:p>
    <w:p w:rsidR="00151C60" w:rsidRPr="005A6A26" w:rsidRDefault="00151C60" w:rsidP="001038B9">
      <w:pPr>
        <w:spacing w:after="120" w:line="240" w:lineRule="auto"/>
        <w:jc w:val="center"/>
        <w:rPr>
          <w:rFonts w:asciiTheme="majorHAnsi" w:hAnsiTheme="majorHAnsi"/>
          <w:szCs w:val="20"/>
          <w:lang w:val="ru-RU"/>
        </w:rPr>
      </w:pPr>
    </w:p>
    <w:p w:rsidR="00151C60" w:rsidRPr="005A6A26" w:rsidRDefault="00151C60" w:rsidP="001038B9">
      <w:pPr>
        <w:spacing w:after="120" w:line="240" w:lineRule="auto"/>
        <w:jc w:val="center"/>
        <w:rPr>
          <w:rFonts w:asciiTheme="majorHAnsi" w:hAnsiTheme="majorHAnsi"/>
          <w:szCs w:val="20"/>
          <w:lang w:val="ru-RU"/>
        </w:rPr>
      </w:pPr>
    </w:p>
    <w:p w:rsidR="00151C60" w:rsidRPr="005A6A26" w:rsidRDefault="00151C60" w:rsidP="001038B9">
      <w:pPr>
        <w:spacing w:after="120" w:line="240" w:lineRule="auto"/>
        <w:jc w:val="center"/>
        <w:rPr>
          <w:rFonts w:asciiTheme="majorHAnsi" w:hAnsiTheme="majorHAnsi"/>
          <w:szCs w:val="20"/>
          <w:lang w:val="ru-RU"/>
        </w:rPr>
      </w:pPr>
    </w:p>
    <w:p w:rsidR="00151C60" w:rsidRPr="00151C60" w:rsidRDefault="00151C60" w:rsidP="001038B9">
      <w:pPr>
        <w:spacing w:after="120" w:line="240" w:lineRule="auto"/>
        <w:jc w:val="center"/>
        <w:rPr>
          <w:rFonts w:asciiTheme="majorHAnsi" w:hAnsiTheme="majorHAnsi"/>
          <w:szCs w:val="20"/>
          <w:lang w:val="ru-RU"/>
        </w:rPr>
      </w:pPr>
      <w:r>
        <w:rPr>
          <w:rFonts w:asciiTheme="majorHAnsi" w:hAnsiTheme="majorHAnsi"/>
          <w:szCs w:val="20"/>
          <w:lang w:val="ru-RU"/>
        </w:rPr>
        <w:t>Москва 2016</w:t>
      </w:r>
    </w:p>
    <w:p w:rsidR="00151C60" w:rsidRDefault="00151C60">
      <w:pPr>
        <w:rPr>
          <w:rFonts w:asciiTheme="majorHAnsi" w:eastAsiaTheme="majorEastAsia" w:hAnsiTheme="majorHAnsi" w:cstheme="majorBidi"/>
          <w:b/>
          <w:bCs/>
          <w:sz w:val="24"/>
          <w:szCs w:val="28"/>
          <w:lang w:val="ru-RU" w:eastAsia="ru-RU"/>
        </w:rPr>
      </w:pPr>
      <w:r>
        <w:rPr>
          <w:sz w:val="24"/>
        </w:rPr>
        <w:br w:type="page"/>
      </w:r>
    </w:p>
    <w:sdt>
      <w:sdtPr>
        <w:rPr>
          <w:rFonts w:ascii="Georgia" w:eastAsiaTheme="minorHAnsi" w:hAnsi="Georgia" w:cstheme="minorBidi"/>
          <w:b w:val="0"/>
          <w:bCs w:val="0"/>
          <w:color w:val="auto"/>
          <w:sz w:val="24"/>
          <w:szCs w:val="22"/>
          <w:lang w:val="en-US" w:eastAsia="en-US"/>
        </w:rPr>
        <w:id w:val="1233130344"/>
        <w:docPartObj>
          <w:docPartGallery w:val="Table of Contents"/>
          <w:docPartUnique/>
        </w:docPartObj>
      </w:sdtPr>
      <w:sdtEndPr>
        <w:rPr>
          <w:sz w:val="20"/>
        </w:rPr>
      </w:sdtEndPr>
      <w:sdtContent>
        <w:p w:rsidR="00D42394" w:rsidRPr="00801B57" w:rsidRDefault="00D42394" w:rsidP="00801B57">
          <w:pPr>
            <w:pStyle w:val="af1"/>
            <w:jc w:val="center"/>
            <w:rPr>
              <w:color w:val="auto"/>
              <w:sz w:val="24"/>
            </w:rPr>
          </w:pPr>
          <w:r w:rsidRPr="00801B57">
            <w:rPr>
              <w:color w:val="auto"/>
              <w:sz w:val="24"/>
            </w:rPr>
            <w:t>Оглавление</w:t>
          </w:r>
        </w:p>
        <w:p w:rsidR="001418AB" w:rsidRPr="001418AB" w:rsidRDefault="00D42394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r w:rsidRPr="002A626F">
            <w:fldChar w:fldCharType="begin"/>
          </w:r>
          <w:r w:rsidRPr="002A626F">
            <w:rPr>
              <w:lang w:val="ru-RU"/>
            </w:rPr>
            <w:instrText xml:space="preserve"> </w:instrText>
          </w:r>
          <w:r w:rsidRPr="002A626F">
            <w:instrText>TOC</w:instrText>
          </w:r>
          <w:r w:rsidRPr="002A626F">
            <w:rPr>
              <w:lang w:val="ru-RU"/>
            </w:rPr>
            <w:instrText xml:space="preserve"> \</w:instrText>
          </w:r>
          <w:r w:rsidRPr="002A626F">
            <w:instrText>o</w:instrText>
          </w:r>
          <w:r w:rsidRPr="002A626F">
            <w:rPr>
              <w:lang w:val="ru-RU"/>
            </w:rPr>
            <w:instrText xml:space="preserve"> "1-3" \</w:instrText>
          </w:r>
          <w:r w:rsidRPr="002A626F">
            <w:instrText>h</w:instrText>
          </w:r>
          <w:r w:rsidRPr="002A626F">
            <w:rPr>
              <w:lang w:val="ru-RU"/>
            </w:rPr>
            <w:instrText xml:space="preserve"> \</w:instrText>
          </w:r>
          <w:r w:rsidRPr="002A626F">
            <w:instrText>z</w:instrText>
          </w:r>
          <w:r w:rsidRPr="002A626F">
            <w:rPr>
              <w:lang w:val="ru-RU"/>
            </w:rPr>
            <w:instrText xml:space="preserve"> \</w:instrText>
          </w:r>
          <w:r w:rsidRPr="002A626F">
            <w:instrText>u</w:instrText>
          </w:r>
          <w:r w:rsidRPr="002A626F">
            <w:rPr>
              <w:lang w:val="ru-RU"/>
            </w:rPr>
            <w:instrText xml:space="preserve"> </w:instrText>
          </w:r>
          <w:r w:rsidRPr="002A626F">
            <w:fldChar w:fldCharType="separate"/>
          </w:r>
          <w:hyperlink w:anchor="_Toc448851427" w:history="1">
            <w:r w:rsidR="001418AB" w:rsidRPr="001418AB">
              <w:rPr>
                <w:rStyle w:val="a7"/>
                <w:noProof/>
                <w:lang w:val="ru-RU"/>
              </w:rPr>
              <w:t xml:space="preserve">1) Модель данных - источник формирования таксономии </w:t>
            </w:r>
            <w:r w:rsidR="001418AB" w:rsidRPr="001418AB">
              <w:rPr>
                <w:rStyle w:val="a7"/>
                <w:noProof/>
              </w:rPr>
              <w:t>XBRL</w:t>
            </w:r>
            <w:r w:rsidR="001418AB" w:rsidRPr="001418AB">
              <w:rPr>
                <w:rStyle w:val="a7"/>
                <w:noProof/>
                <w:lang w:val="ru-RU"/>
              </w:rPr>
              <w:t xml:space="preserve"> Банка России</w:t>
            </w:r>
            <w:r w:rsidR="001418AB" w:rsidRPr="001418AB">
              <w:rPr>
                <w:noProof/>
                <w:webHidden/>
              </w:rPr>
              <w:tab/>
            </w:r>
            <w:r w:rsidR="001418AB" w:rsidRPr="001418AB">
              <w:rPr>
                <w:noProof/>
                <w:webHidden/>
              </w:rPr>
              <w:fldChar w:fldCharType="begin"/>
            </w:r>
            <w:r w:rsidR="001418AB" w:rsidRPr="001418AB">
              <w:rPr>
                <w:noProof/>
                <w:webHidden/>
              </w:rPr>
              <w:instrText xml:space="preserve"> PAGEREF _Toc448851427 \h </w:instrText>
            </w:r>
            <w:r w:rsidR="001418AB" w:rsidRPr="001418AB">
              <w:rPr>
                <w:noProof/>
                <w:webHidden/>
              </w:rPr>
            </w:r>
            <w:r w:rsidR="001418AB" w:rsidRPr="001418AB">
              <w:rPr>
                <w:noProof/>
                <w:webHidden/>
              </w:rPr>
              <w:fldChar w:fldCharType="separate"/>
            </w:r>
            <w:r w:rsidR="001418AB" w:rsidRPr="001418AB">
              <w:rPr>
                <w:noProof/>
                <w:webHidden/>
              </w:rPr>
              <w:t>3</w:t>
            </w:r>
            <w:r w:rsidR="001418AB" w:rsidRPr="001418AB">
              <w:rPr>
                <w:noProof/>
                <w:webHidden/>
              </w:rPr>
              <w:fldChar w:fldCharType="end"/>
            </w:r>
          </w:hyperlink>
        </w:p>
        <w:p w:rsidR="001418AB" w:rsidRPr="001418AB" w:rsidRDefault="0009559D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448851428" w:history="1">
            <w:r w:rsidR="001418AB" w:rsidRPr="001418AB">
              <w:rPr>
                <w:rStyle w:val="a7"/>
                <w:rFonts w:asciiTheme="majorHAnsi" w:hAnsiTheme="majorHAnsi"/>
                <w:noProof/>
                <w:lang w:val="ru-RU"/>
              </w:rPr>
              <w:t>2) Подход к созданию таксономии XBRL Банка России</w:t>
            </w:r>
            <w:r w:rsidR="001418AB" w:rsidRPr="001418AB">
              <w:rPr>
                <w:noProof/>
                <w:webHidden/>
              </w:rPr>
              <w:tab/>
            </w:r>
            <w:r w:rsidR="001418AB" w:rsidRPr="001418AB">
              <w:rPr>
                <w:noProof/>
                <w:webHidden/>
              </w:rPr>
              <w:fldChar w:fldCharType="begin"/>
            </w:r>
            <w:r w:rsidR="001418AB" w:rsidRPr="001418AB">
              <w:rPr>
                <w:noProof/>
                <w:webHidden/>
              </w:rPr>
              <w:instrText xml:space="preserve"> PAGEREF _Toc448851428 \h </w:instrText>
            </w:r>
            <w:r w:rsidR="001418AB" w:rsidRPr="001418AB">
              <w:rPr>
                <w:noProof/>
                <w:webHidden/>
              </w:rPr>
            </w:r>
            <w:r w:rsidR="001418AB" w:rsidRPr="001418AB">
              <w:rPr>
                <w:noProof/>
                <w:webHidden/>
              </w:rPr>
              <w:fldChar w:fldCharType="separate"/>
            </w:r>
            <w:r w:rsidR="001418AB" w:rsidRPr="001418AB">
              <w:rPr>
                <w:noProof/>
                <w:webHidden/>
              </w:rPr>
              <w:t>4</w:t>
            </w:r>
            <w:r w:rsidR="001418AB" w:rsidRPr="001418AB">
              <w:rPr>
                <w:noProof/>
                <w:webHidden/>
              </w:rPr>
              <w:fldChar w:fldCharType="end"/>
            </w:r>
          </w:hyperlink>
        </w:p>
        <w:p w:rsidR="001418AB" w:rsidRPr="001418AB" w:rsidRDefault="0009559D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448851429" w:history="1">
            <w:r w:rsidR="001418AB" w:rsidRPr="001418AB">
              <w:rPr>
                <w:rStyle w:val="a7"/>
                <w:noProof/>
                <w:lang w:val="ru-RU"/>
              </w:rPr>
              <w:t>3) Структура и состав базовой таксономии XBRL Банка России</w:t>
            </w:r>
            <w:r w:rsidR="001418AB" w:rsidRPr="001418AB">
              <w:rPr>
                <w:noProof/>
                <w:webHidden/>
              </w:rPr>
              <w:tab/>
            </w:r>
            <w:r w:rsidR="001418AB" w:rsidRPr="001418AB">
              <w:rPr>
                <w:noProof/>
                <w:webHidden/>
              </w:rPr>
              <w:fldChar w:fldCharType="begin"/>
            </w:r>
            <w:r w:rsidR="001418AB" w:rsidRPr="001418AB">
              <w:rPr>
                <w:noProof/>
                <w:webHidden/>
              </w:rPr>
              <w:instrText xml:space="preserve"> PAGEREF _Toc448851429 \h </w:instrText>
            </w:r>
            <w:r w:rsidR="001418AB" w:rsidRPr="001418AB">
              <w:rPr>
                <w:noProof/>
                <w:webHidden/>
              </w:rPr>
            </w:r>
            <w:r w:rsidR="001418AB" w:rsidRPr="001418AB">
              <w:rPr>
                <w:noProof/>
                <w:webHidden/>
              </w:rPr>
              <w:fldChar w:fldCharType="separate"/>
            </w:r>
            <w:r w:rsidR="001418AB" w:rsidRPr="001418AB">
              <w:rPr>
                <w:noProof/>
                <w:webHidden/>
              </w:rPr>
              <w:t>6</w:t>
            </w:r>
            <w:r w:rsidR="001418AB" w:rsidRPr="001418AB">
              <w:rPr>
                <w:noProof/>
                <w:webHidden/>
              </w:rPr>
              <w:fldChar w:fldCharType="end"/>
            </w:r>
          </w:hyperlink>
        </w:p>
        <w:p w:rsidR="001418AB" w:rsidRPr="001418AB" w:rsidRDefault="0009559D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448851430" w:history="1">
            <w:r w:rsidR="001418AB" w:rsidRPr="001418AB">
              <w:rPr>
                <w:rStyle w:val="a7"/>
                <w:rFonts w:asciiTheme="majorHAnsi" w:hAnsiTheme="majorHAnsi"/>
                <w:noProof/>
                <w:lang w:val="ru-RU"/>
              </w:rPr>
              <w:t>4) Описание файлов таксономии XBRL Банка России</w:t>
            </w:r>
            <w:r w:rsidR="001418AB" w:rsidRPr="001418AB">
              <w:rPr>
                <w:noProof/>
                <w:webHidden/>
              </w:rPr>
              <w:tab/>
            </w:r>
            <w:r w:rsidR="001418AB" w:rsidRPr="001418AB">
              <w:rPr>
                <w:noProof/>
                <w:webHidden/>
              </w:rPr>
              <w:fldChar w:fldCharType="begin"/>
            </w:r>
            <w:r w:rsidR="001418AB" w:rsidRPr="001418AB">
              <w:rPr>
                <w:noProof/>
                <w:webHidden/>
              </w:rPr>
              <w:instrText xml:space="preserve"> PAGEREF _Toc448851430 \h </w:instrText>
            </w:r>
            <w:r w:rsidR="001418AB" w:rsidRPr="001418AB">
              <w:rPr>
                <w:noProof/>
                <w:webHidden/>
              </w:rPr>
            </w:r>
            <w:r w:rsidR="001418AB" w:rsidRPr="001418AB">
              <w:rPr>
                <w:noProof/>
                <w:webHidden/>
              </w:rPr>
              <w:fldChar w:fldCharType="separate"/>
            </w:r>
            <w:r w:rsidR="001418AB" w:rsidRPr="001418AB">
              <w:rPr>
                <w:noProof/>
                <w:webHidden/>
              </w:rPr>
              <w:t>7</w:t>
            </w:r>
            <w:r w:rsidR="001418AB" w:rsidRPr="001418AB">
              <w:rPr>
                <w:noProof/>
                <w:webHidden/>
              </w:rPr>
              <w:fldChar w:fldCharType="end"/>
            </w:r>
          </w:hyperlink>
        </w:p>
        <w:p w:rsidR="001418AB" w:rsidRPr="001418AB" w:rsidRDefault="0009559D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448851431" w:history="1">
            <w:r w:rsidR="001418AB" w:rsidRPr="001418AB">
              <w:rPr>
                <w:rStyle w:val="a7"/>
                <w:rFonts w:asciiTheme="majorHAnsi" w:hAnsiTheme="majorHAnsi"/>
                <w:noProof/>
                <w:lang w:val="ru-RU"/>
              </w:rPr>
              <w:t xml:space="preserve">5) Программное обеспечение для просмотра таксономии </w:t>
            </w:r>
            <w:r w:rsidR="001418AB" w:rsidRPr="001418AB">
              <w:rPr>
                <w:rStyle w:val="a7"/>
                <w:rFonts w:asciiTheme="majorHAnsi" w:hAnsiTheme="majorHAnsi"/>
                <w:noProof/>
              </w:rPr>
              <w:t>XBRL</w:t>
            </w:r>
            <w:r w:rsidR="001418AB" w:rsidRPr="001418AB">
              <w:rPr>
                <w:rStyle w:val="a7"/>
                <w:rFonts w:asciiTheme="majorHAnsi" w:hAnsiTheme="majorHAnsi"/>
                <w:noProof/>
                <w:lang w:val="ru-RU"/>
              </w:rPr>
              <w:t xml:space="preserve"> Банка России</w:t>
            </w:r>
            <w:r w:rsidR="001418AB" w:rsidRPr="001418AB">
              <w:rPr>
                <w:noProof/>
                <w:webHidden/>
              </w:rPr>
              <w:tab/>
            </w:r>
            <w:r w:rsidR="001418AB" w:rsidRPr="001418AB">
              <w:rPr>
                <w:noProof/>
                <w:webHidden/>
              </w:rPr>
              <w:fldChar w:fldCharType="begin"/>
            </w:r>
            <w:r w:rsidR="001418AB" w:rsidRPr="001418AB">
              <w:rPr>
                <w:noProof/>
                <w:webHidden/>
              </w:rPr>
              <w:instrText xml:space="preserve"> PAGEREF _Toc448851431 \h </w:instrText>
            </w:r>
            <w:r w:rsidR="001418AB" w:rsidRPr="001418AB">
              <w:rPr>
                <w:noProof/>
                <w:webHidden/>
              </w:rPr>
            </w:r>
            <w:r w:rsidR="001418AB" w:rsidRPr="001418AB">
              <w:rPr>
                <w:noProof/>
                <w:webHidden/>
              </w:rPr>
              <w:fldChar w:fldCharType="separate"/>
            </w:r>
            <w:r w:rsidR="001418AB" w:rsidRPr="001418AB">
              <w:rPr>
                <w:noProof/>
                <w:webHidden/>
              </w:rPr>
              <w:t>7</w:t>
            </w:r>
            <w:r w:rsidR="001418AB" w:rsidRPr="001418AB">
              <w:rPr>
                <w:noProof/>
                <w:webHidden/>
              </w:rPr>
              <w:fldChar w:fldCharType="end"/>
            </w:r>
          </w:hyperlink>
        </w:p>
        <w:p w:rsidR="001418AB" w:rsidRPr="001418AB" w:rsidRDefault="0009559D">
          <w:pPr>
            <w:pStyle w:val="11"/>
            <w:rPr>
              <w:rFonts w:asciiTheme="minorHAnsi" w:eastAsiaTheme="minorEastAsia" w:hAnsiTheme="minorHAnsi"/>
              <w:noProof/>
              <w:sz w:val="22"/>
              <w:lang w:val="ru-RU" w:eastAsia="ru-RU"/>
            </w:rPr>
          </w:pPr>
          <w:hyperlink w:anchor="_Toc448851432" w:history="1">
            <w:r w:rsidR="001418AB" w:rsidRPr="001418AB">
              <w:rPr>
                <w:rStyle w:val="a7"/>
                <w:noProof/>
                <w:lang w:val="ru-RU"/>
              </w:rPr>
              <w:t>6) Ограничения использования базовой таксономии XBRL Банка России</w:t>
            </w:r>
            <w:r w:rsidR="001418AB" w:rsidRPr="001418AB">
              <w:rPr>
                <w:noProof/>
                <w:webHidden/>
              </w:rPr>
              <w:tab/>
            </w:r>
            <w:r w:rsidR="001418AB" w:rsidRPr="001418AB">
              <w:rPr>
                <w:noProof/>
                <w:webHidden/>
              </w:rPr>
              <w:fldChar w:fldCharType="begin"/>
            </w:r>
            <w:r w:rsidR="001418AB" w:rsidRPr="001418AB">
              <w:rPr>
                <w:noProof/>
                <w:webHidden/>
              </w:rPr>
              <w:instrText xml:space="preserve"> PAGEREF _Toc448851432 \h </w:instrText>
            </w:r>
            <w:r w:rsidR="001418AB" w:rsidRPr="001418AB">
              <w:rPr>
                <w:noProof/>
                <w:webHidden/>
              </w:rPr>
            </w:r>
            <w:r w:rsidR="001418AB" w:rsidRPr="001418AB">
              <w:rPr>
                <w:noProof/>
                <w:webHidden/>
              </w:rPr>
              <w:fldChar w:fldCharType="separate"/>
            </w:r>
            <w:r w:rsidR="001418AB" w:rsidRPr="001418AB">
              <w:rPr>
                <w:noProof/>
                <w:webHidden/>
              </w:rPr>
              <w:t>7</w:t>
            </w:r>
            <w:r w:rsidR="001418AB" w:rsidRPr="001418AB">
              <w:rPr>
                <w:noProof/>
                <w:webHidden/>
              </w:rPr>
              <w:fldChar w:fldCharType="end"/>
            </w:r>
          </w:hyperlink>
        </w:p>
        <w:p w:rsidR="00D42394" w:rsidRPr="002A626F" w:rsidRDefault="00D42394">
          <w:pPr>
            <w:rPr>
              <w:lang w:val="ru-RU"/>
            </w:rPr>
          </w:pPr>
          <w:r w:rsidRPr="002A626F">
            <w:rPr>
              <w:bCs/>
            </w:rPr>
            <w:fldChar w:fldCharType="end"/>
          </w:r>
        </w:p>
      </w:sdtContent>
    </w:sdt>
    <w:p w:rsidR="00D42394" w:rsidRDefault="00D42394" w:rsidP="008922B3">
      <w:pPr>
        <w:spacing w:after="120" w:line="240" w:lineRule="auto"/>
        <w:jc w:val="both"/>
        <w:rPr>
          <w:rFonts w:asciiTheme="majorHAnsi" w:hAnsiTheme="majorHAnsi" w:cs="Times New Roman"/>
          <w:szCs w:val="20"/>
          <w:lang w:val="ru-RU"/>
        </w:rPr>
      </w:pPr>
    </w:p>
    <w:p w:rsidR="00D42394" w:rsidRDefault="00D42394" w:rsidP="008922B3">
      <w:pPr>
        <w:spacing w:after="120" w:line="240" w:lineRule="auto"/>
        <w:jc w:val="both"/>
        <w:rPr>
          <w:rFonts w:asciiTheme="majorHAnsi" w:hAnsiTheme="majorHAnsi" w:cs="Times New Roman"/>
          <w:szCs w:val="20"/>
          <w:lang w:val="ru-RU"/>
        </w:rPr>
      </w:pPr>
    </w:p>
    <w:p w:rsidR="00D42394" w:rsidRDefault="00D42394" w:rsidP="008922B3">
      <w:pPr>
        <w:spacing w:after="120" w:line="240" w:lineRule="auto"/>
        <w:jc w:val="both"/>
        <w:rPr>
          <w:rFonts w:asciiTheme="majorHAnsi" w:hAnsiTheme="majorHAnsi" w:cs="Times New Roman"/>
          <w:szCs w:val="20"/>
          <w:lang w:val="ru-RU"/>
        </w:rPr>
      </w:pPr>
    </w:p>
    <w:p w:rsidR="00151C60" w:rsidRDefault="00151C60">
      <w:pPr>
        <w:rPr>
          <w:rFonts w:asciiTheme="majorHAnsi" w:hAnsiTheme="majorHAnsi" w:cs="Times New Roman"/>
          <w:szCs w:val="20"/>
          <w:lang w:val="ru-RU"/>
        </w:rPr>
      </w:pPr>
      <w:r>
        <w:rPr>
          <w:rFonts w:asciiTheme="majorHAnsi" w:hAnsiTheme="majorHAnsi" w:cs="Times New Roman"/>
          <w:szCs w:val="20"/>
          <w:lang w:val="ru-RU"/>
        </w:rPr>
        <w:br w:type="page"/>
      </w:r>
    </w:p>
    <w:p w:rsidR="00FB3D36" w:rsidRPr="00151C60" w:rsidRDefault="0022154A" w:rsidP="008922B3">
      <w:pPr>
        <w:spacing w:after="120" w:line="240" w:lineRule="auto"/>
        <w:jc w:val="both"/>
        <w:rPr>
          <w:rFonts w:asciiTheme="majorHAnsi" w:hAnsiTheme="majorHAnsi" w:cs="Times New Roman"/>
          <w:szCs w:val="20"/>
          <w:lang w:val="ru-RU"/>
        </w:rPr>
      </w:pPr>
      <w:r>
        <w:rPr>
          <w:rFonts w:asciiTheme="majorHAnsi" w:hAnsiTheme="majorHAnsi" w:cs="Times New Roman"/>
          <w:szCs w:val="20"/>
          <w:lang w:val="ru-RU"/>
        </w:rPr>
        <w:lastRenderedPageBreak/>
        <w:t>Размещенная на официальном сайте Банка России б</w:t>
      </w:r>
      <w:r w:rsidR="003339DD" w:rsidRPr="006D1D8F">
        <w:rPr>
          <w:rFonts w:asciiTheme="majorHAnsi" w:hAnsiTheme="majorHAnsi" w:cs="Times New Roman"/>
          <w:szCs w:val="20"/>
          <w:lang w:val="ru-RU"/>
        </w:rPr>
        <w:t>азовая таксономия</w:t>
      </w:r>
      <w:r w:rsidR="007E2295" w:rsidRPr="006D1D8F">
        <w:rPr>
          <w:rFonts w:asciiTheme="majorHAnsi" w:hAnsiTheme="majorHAnsi" w:cs="Times New Roman"/>
          <w:szCs w:val="20"/>
          <w:lang w:val="ru-RU"/>
        </w:rPr>
        <w:t xml:space="preserve"> представляет</w:t>
      </w:r>
      <w:r w:rsidR="003339DD" w:rsidRPr="006D1D8F">
        <w:rPr>
          <w:rFonts w:asciiTheme="majorHAnsi" w:hAnsiTheme="majorHAnsi" w:cs="Times New Roman"/>
          <w:szCs w:val="20"/>
          <w:lang w:val="ru-RU"/>
        </w:rPr>
        <w:t xml:space="preserve"> собой таксономию XBR</w:t>
      </w:r>
      <w:r w:rsidR="001A6224" w:rsidRPr="006D1D8F">
        <w:rPr>
          <w:rFonts w:asciiTheme="majorHAnsi" w:hAnsiTheme="majorHAnsi" w:cs="Times New Roman"/>
          <w:szCs w:val="20"/>
          <w:lang w:val="ru-RU"/>
        </w:rPr>
        <w:t xml:space="preserve">L </w:t>
      </w:r>
      <w:r w:rsidR="005A6A26">
        <w:rPr>
          <w:rFonts w:asciiTheme="majorHAnsi" w:hAnsiTheme="majorHAnsi"/>
          <w:szCs w:val="20"/>
          <w:lang w:val="ru-RU"/>
        </w:rPr>
        <w:t xml:space="preserve">Банка России (далее – базовая таксономия, таксономия </w:t>
      </w:r>
      <w:r w:rsidR="005A6A26">
        <w:rPr>
          <w:rFonts w:asciiTheme="majorHAnsi" w:hAnsiTheme="majorHAnsi"/>
          <w:szCs w:val="20"/>
        </w:rPr>
        <w:t>XBRL</w:t>
      </w:r>
      <w:r w:rsidR="005A6A26">
        <w:rPr>
          <w:rFonts w:asciiTheme="majorHAnsi" w:hAnsiTheme="majorHAnsi"/>
          <w:szCs w:val="20"/>
          <w:lang w:val="ru-RU"/>
        </w:rPr>
        <w:t xml:space="preserve">) </w:t>
      </w:r>
      <w:r w:rsidR="001A6224" w:rsidRPr="006D1D8F">
        <w:rPr>
          <w:rFonts w:asciiTheme="majorHAnsi" w:hAnsiTheme="majorHAnsi" w:cs="Times New Roman"/>
          <w:szCs w:val="20"/>
          <w:lang w:val="ru-RU"/>
        </w:rPr>
        <w:t>для субъектов страхового дела (далее – ССД)</w:t>
      </w:r>
      <w:r w:rsidR="003339DD" w:rsidRPr="006D1D8F">
        <w:rPr>
          <w:rFonts w:asciiTheme="majorHAnsi" w:hAnsiTheme="majorHAnsi" w:cs="Times New Roman"/>
          <w:szCs w:val="20"/>
          <w:lang w:val="ru-RU"/>
        </w:rPr>
        <w:t xml:space="preserve"> и негосударственных пенсионных фондов</w:t>
      </w:r>
      <w:r w:rsidR="001A6224" w:rsidRPr="006D1D8F">
        <w:rPr>
          <w:rFonts w:asciiTheme="majorHAnsi" w:hAnsiTheme="majorHAnsi" w:cs="Times New Roman"/>
          <w:szCs w:val="20"/>
          <w:lang w:val="ru-RU"/>
        </w:rPr>
        <w:t xml:space="preserve"> (далее – НПФ)</w:t>
      </w:r>
      <w:r w:rsidR="003339DD" w:rsidRPr="006D1D8F">
        <w:rPr>
          <w:rFonts w:asciiTheme="majorHAnsi" w:hAnsiTheme="majorHAnsi" w:cs="Times New Roman"/>
          <w:szCs w:val="20"/>
          <w:lang w:val="ru-RU"/>
        </w:rPr>
        <w:t>.</w:t>
      </w:r>
    </w:p>
    <w:p w:rsidR="00D42394" w:rsidRPr="00142078" w:rsidRDefault="00801B57" w:rsidP="00801B57">
      <w:pPr>
        <w:pStyle w:val="1"/>
        <w:rPr>
          <w:rFonts w:eastAsiaTheme="minorHAnsi" w:cstheme="minorBidi"/>
          <w:bCs w:val="0"/>
          <w:color w:val="auto"/>
          <w:sz w:val="20"/>
          <w:szCs w:val="20"/>
          <w:lang w:val="ru-RU"/>
        </w:rPr>
      </w:pPr>
      <w:bookmarkStart w:id="0" w:name="_Toc448851427"/>
      <w:r w:rsidRPr="00801B57">
        <w:rPr>
          <w:rFonts w:eastAsiaTheme="minorHAnsi" w:cstheme="minorBidi"/>
          <w:bCs w:val="0"/>
          <w:color w:val="auto"/>
          <w:sz w:val="20"/>
          <w:szCs w:val="20"/>
          <w:lang w:val="ru-RU"/>
        </w:rPr>
        <w:t xml:space="preserve">1) </w:t>
      </w:r>
      <w:r w:rsidR="00737B98">
        <w:rPr>
          <w:rFonts w:eastAsiaTheme="minorHAnsi" w:cstheme="minorBidi"/>
          <w:bCs w:val="0"/>
          <w:color w:val="auto"/>
          <w:sz w:val="20"/>
          <w:szCs w:val="20"/>
          <w:lang w:val="ru-RU"/>
        </w:rPr>
        <w:t>Модель данных</w:t>
      </w:r>
      <w:r w:rsidR="00142078">
        <w:rPr>
          <w:rFonts w:eastAsiaTheme="minorHAnsi" w:cstheme="minorBidi"/>
          <w:bCs w:val="0"/>
          <w:color w:val="auto"/>
          <w:sz w:val="20"/>
          <w:szCs w:val="20"/>
          <w:lang w:val="ru-RU"/>
        </w:rPr>
        <w:t xml:space="preserve"> - </w:t>
      </w:r>
      <w:r w:rsidR="00737B98">
        <w:rPr>
          <w:rFonts w:eastAsiaTheme="minorHAnsi" w:cstheme="minorBidi"/>
          <w:bCs w:val="0"/>
          <w:color w:val="auto"/>
          <w:sz w:val="20"/>
          <w:szCs w:val="20"/>
          <w:lang w:val="ru-RU"/>
        </w:rPr>
        <w:t>источник формирования таксономии</w:t>
      </w:r>
      <w:r w:rsidR="00142078">
        <w:rPr>
          <w:rFonts w:eastAsiaTheme="minorHAnsi" w:cstheme="minorBidi"/>
          <w:bCs w:val="0"/>
          <w:color w:val="auto"/>
          <w:sz w:val="20"/>
          <w:szCs w:val="20"/>
          <w:lang w:val="ru-RU"/>
        </w:rPr>
        <w:t xml:space="preserve"> </w:t>
      </w:r>
      <w:r w:rsidR="00142078">
        <w:rPr>
          <w:rFonts w:eastAsiaTheme="minorHAnsi" w:cstheme="minorBidi"/>
          <w:bCs w:val="0"/>
          <w:color w:val="auto"/>
          <w:sz w:val="20"/>
          <w:szCs w:val="20"/>
        </w:rPr>
        <w:t>XBRL</w:t>
      </w:r>
      <w:r w:rsidR="00142078" w:rsidRPr="00142078">
        <w:rPr>
          <w:rFonts w:eastAsiaTheme="minorHAnsi" w:cstheme="minorBidi"/>
          <w:bCs w:val="0"/>
          <w:color w:val="auto"/>
          <w:sz w:val="20"/>
          <w:szCs w:val="20"/>
          <w:lang w:val="ru-RU"/>
        </w:rPr>
        <w:t xml:space="preserve"> </w:t>
      </w:r>
      <w:r w:rsidR="00142078">
        <w:rPr>
          <w:rFonts w:eastAsiaTheme="minorHAnsi" w:cstheme="minorBidi"/>
          <w:bCs w:val="0"/>
          <w:color w:val="auto"/>
          <w:sz w:val="20"/>
          <w:szCs w:val="20"/>
          <w:lang w:val="ru-RU"/>
        </w:rPr>
        <w:t>Банка России</w:t>
      </w:r>
      <w:bookmarkEnd w:id="0"/>
    </w:p>
    <w:p w:rsidR="00D42394" w:rsidRPr="006D1D8F" w:rsidRDefault="00D42394" w:rsidP="00D85D7D">
      <w:pPr>
        <w:pStyle w:val="a3"/>
        <w:spacing w:before="240" w:after="120" w:line="240" w:lineRule="auto"/>
        <w:ind w:left="0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6D1D8F">
        <w:rPr>
          <w:rFonts w:asciiTheme="majorHAnsi" w:hAnsiTheme="majorHAnsi"/>
          <w:szCs w:val="20"/>
          <w:lang w:val="ru-RU"/>
        </w:rPr>
        <w:t xml:space="preserve">Основой для формирования базовой таксономии </w:t>
      </w:r>
      <w:r w:rsidR="00142078">
        <w:rPr>
          <w:rFonts w:asciiTheme="majorHAnsi" w:hAnsiTheme="majorHAnsi"/>
          <w:szCs w:val="20"/>
        </w:rPr>
        <w:t>XBRL</w:t>
      </w:r>
      <w:r w:rsidR="00142078" w:rsidRPr="00142078">
        <w:rPr>
          <w:rFonts w:asciiTheme="majorHAnsi" w:hAnsiTheme="majorHAnsi"/>
          <w:szCs w:val="20"/>
          <w:lang w:val="ru-RU"/>
        </w:rPr>
        <w:t xml:space="preserve"> </w:t>
      </w:r>
      <w:r w:rsidRPr="006D1D8F">
        <w:rPr>
          <w:rFonts w:asciiTheme="majorHAnsi" w:hAnsiTheme="majorHAnsi"/>
          <w:szCs w:val="20"/>
          <w:lang w:val="ru-RU"/>
        </w:rPr>
        <w:t>является базовая модель данных</w:t>
      </w:r>
      <w:r w:rsidR="00F57329">
        <w:rPr>
          <w:rFonts w:asciiTheme="majorHAnsi" w:hAnsiTheme="majorHAnsi"/>
          <w:szCs w:val="20"/>
          <w:lang w:val="ru-RU"/>
        </w:rPr>
        <w:t>, представляющая собой</w:t>
      </w:r>
      <w:r w:rsidRPr="006D1D8F">
        <w:rPr>
          <w:rFonts w:asciiTheme="majorHAnsi" w:hAnsiTheme="majorHAnsi"/>
          <w:szCs w:val="20"/>
          <w:lang w:val="ru-RU"/>
        </w:rPr>
        <w:t xml:space="preserve"> набор файлов в формате </w:t>
      </w:r>
      <w:r w:rsidRPr="006D1D8F">
        <w:rPr>
          <w:rFonts w:asciiTheme="majorHAnsi" w:hAnsiTheme="majorHAnsi"/>
          <w:szCs w:val="20"/>
        </w:rPr>
        <w:t>Excel</w:t>
      </w:r>
      <w:r>
        <w:rPr>
          <w:rFonts w:asciiTheme="majorHAnsi" w:hAnsiTheme="majorHAnsi"/>
          <w:szCs w:val="20"/>
          <w:lang w:val="ru-RU"/>
        </w:rPr>
        <w:t>,</w:t>
      </w:r>
      <w:r w:rsidRPr="006D1D8F">
        <w:rPr>
          <w:rFonts w:asciiTheme="majorHAnsi" w:hAnsiTheme="majorHAnsi"/>
          <w:szCs w:val="20"/>
          <w:lang w:val="ru-RU"/>
        </w:rPr>
        <w:t xml:space="preserve"> содержащих в себе следующую информацию:</w:t>
      </w:r>
    </w:p>
    <w:p w:rsidR="00D42394" w:rsidRPr="006D1D8F" w:rsidRDefault="00D42394" w:rsidP="00D42394">
      <w:pPr>
        <w:pStyle w:val="a3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6D1D8F">
        <w:rPr>
          <w:rFonts w:asciiTheme="majorHAnsi" w:hAnsiTheme="majorHAnsi"/>
          <w:szCs w:val="20"/>
          <w:lang w:val="ru-RU"/>
        </w:rPr>
        <w:t xml:space="preserve">В отношении показателей </w:t>
      </w:r>
      <w:r w:rsidR="00D57A2D" w:rsidRPr="00BB4B0B">
        <w:rPr>
          <w:rFonts w:asciiTheme="majorHAnsi" w:hAnsiTheme="majorHAnsi"/>
          <w:szCs w:val="20"/>
          <w:lang w:val="ru-RU"/>
        </w:rPr>
        <w:t xml:space="preserve">таксономии </w:t>
      </w:r>
      <w:r w:rsidR="00D57A2D" w:rsidRPr="00BB4B0B">
        <w:rPr>
          <w:rStyle w:val="a6"/>
          <w:rFonts w:asciiTheme="majorHAnsi" w:hAnsiTheme="majorHAnsi" w:cs="Arial"/>
          <w:b w:val="0"/>
          <w:szCs w:val="20"/>
          <w:lang w:val="ru-RU"/>
        </w:rPr>
        <w:t>«</w:t>
      </w:r>
      <w:r w:rsidR="00D57A2D" w:rsidRPr="00BB4B0B">
        <w:rPr>
          <w:rStyle w:val="a6"/>
          <w:rFonts w:asciiTheme="majorHAnsi" w:hAnsiTheme="majorHAnsi" w:cs="Arial"/>
          <w:b w:val="0"/>
          <w:szCs w:val="20"/>
        </w:rPr>
        <w:t>The</w:t>
      </w:r>
      <w:r w:rsidR="00D57A2D" w:rsidRPr="00BB4B0B">
        <w:rPr>
          <w:rStyle w:val="a6"/>
          <w:rFonts w:asciiTheme="majorHAnsi" w:hAnsiTheme="majorHAnsi" w:cs="Arial"/>
          <w:b w:val="0"/>
          <w:szCs w:val="20"/>
          <w:lang w:val="ru-RU"/>
        </w:rPr>
        <w:t xml:space="preserve"> </w:t>
      </w:r>
      <w:r w:rsidR="00D57A2D" w:rsidRPr="00BB4B0B">
        <w:rPr>
          <w:rStyle w:val="a6"/>
          <w:rFonts w:asciiTheme="majorHAnsi" w:hAnsiTheme="majorHAnsi" w:cs="Arial"/>
          <w:b w:val="0"/>
          <w:szCs w:val="20"/>
        </w:rPr>
        <w:t>IFRS</w:t>
      </w:r>
      <w:r w:rsidR="00D57A2D" w:rsidRPr="00BB4B0B">
        <w:rPr>
          <w:rStyle w:val="a6"/>
          <w:rFonts w:asciiTheme="majorHAnsi" w:hAnsiTheme="majorHAnsi" w:cs="Arial"/>
          <w:b w:val="0"/>
          <w:szCs w:val="20"/>
          <w:lang w:val="ru-RU"/>
        </w:rPr>
        <w:t xml:space="preserve"> </w:t>
      </w:r>
      <w:r w:rsidR="00D57A2D" w:rsidRPr="00BB4B0B">
        <w:rPr>
          <w:rStyle w:val="a6"/>
          <w:rFonts w:asciiTheme="majorHAnsi" w:hAnsiTheme="majorHAnsi" w:cs="Arial"/>
          <w:b w:val="0"/>
          <w:szCs w:val="20"/>
        </w:rPr>
        <w:t>Taxonomy</w:t>
      </w:r>
      <w:r w:rsidR="00D57A2D" w:rsidRPr="00BB4B0B">
        <w:rPr>
          <w:rStyle w:val="a6"/>
          <w:rFonts w:asciiTheme="majorHAnsi" w:hAnsiTheme="majorHAnsi" w:cs="Arial"/>
          <w:b w:val="0"/>
          <w:szCs w:val="20"/>
          <w:lang w:val="ru-RU"/>
        </w:rPr>
        <w:t>» (далее – «МСФО таксономия»)</w:t>
      </w:r>
      <w:r w:rsidRPr="006D1D8F">
        <w:rPr>
          <w:rFonts w:asciiTheme="majorHAnsi" w:hAnsiTheme="majorHAnsi"/>
          <w:szCs w:val="20"/>
          <w:lang w:val="ru-RU"/>
        </w:rPr>
        <w:t>:</w:t>
      </w:r>
    </w:p>
    <w:p w:rsidR="00D42394" w:rsidRPr="006D1D8F" w:rsidRDefault="00D42394" w:rsidP="00D42394">
      <w:pPr>
        <w:pStyle w:val="a3"/>
        <w:numPr>
          <w:ilvl w:val="0"/>
          <w:numId w:val="18"/>
        </w:numPr>
        <w:spacing w:after="120" w:line="240" w:lineRule="auto"/>
        <w:ind w:left="709" w:hanging="283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6D1D8F">
        <w:rPr>
          <w:rStyle w:val="a6"/>
          <w:rFonts w:asciiTheme="majorHAnsi" w:hAnsiTheme="majorHAnsi" w:cs="Arial"/>
          <w:b w:val="0"/>
          <w:szCs w:val="20"/>
          <w:lang w:val="ru-RU"/>
        </w:rPr>
        <w:t>Модель данных МСФО таксономии «</w:t>
      </w:r>
      <w:r w:rsidRPr="006D1D8F">
        <w:rPr>
          <w:rStyle w:val="a6"/>
          <w:rFonts w:asciiTheme="majorHAnsi" w:hAnsiTheme="majorHAnsi" w:cs="Arial"/>
          <w:b w:val="0"/>
          <w:szCs w:val="20"/>
        </w:rPr>
        <w:t>The</w:t>
      </w:r>
      <w:r w:rsidRPr="006D1D8F">
        <w:rPr>
          <w:rStyle w:val="a6"/>
          <w:rFonts w:asciiTheme="majorHAnsi" w:hAnsiTheme="majorHAnsi" w:cs="Arial"/>
          <w:b w:val="0"/>
          <w:szCs w:val="20"/>
          <w:lang w:val="ru-RU"/>
        </w:rPr>
        <w:t xml:space="preserve"> </w:t>
      </w:r>
      <w:r w:rsidRPr="006D1D8F">
        <w:rPr>
          <w:rStyle w:val="a6"/>
          <w:rFonts w:asciiTheme="majorHAnsi" w:hAnsiTheme="majorHAnsi" w:cs="Arial"/>
          <w:b w:val="0"/>
          <w:szCs w:val="20"/>
        </w:rPr>
        <w:t>IFRS</w:t>
      </w:r>
      <w:r w:rsidRPr="006D1D8F">
        <w:rPr>
          <w:rStyle w:val="a6"/>
          <w:rFonts w:asciiTheme="majorHAnsi" w:hAnsiTheme="majorHAnsi" w:cs="Arial"/>
          <w:b w:val="0"/>
          <w:szCs w:val="20"/>
          <w:lang w:val="ru-RU"/>
        </w:rPr>
        <w:t xml:space="preserve"> </w:t>
      </w:r>
      <w:r w:rsidRPr="006D1D8F">
        <w:rPr>
          <w:rStyle w:val="a6"/>
          <w:rFonts w:asciiTheme="majorHAnsi" w:hAnsiTheme="majorHAnsi" w:cs="Arial"/>
          <w:b w:val="0"/>
          <w:szCs w:val="20"/>
        </w:rPr>
        <w:t>Taxonomy</w:t>
      </w:r>
      <w:r w:rsidRPr="006D1D8F">
        <w:rPr>
          <w:rStyle w:val="a6"/>
          <w:rFonts w:asciiTheme="majorHAnsi" w:hAnsiTheme="majorHAnsi" w:cs="Arial"/>
          <w:b w:val="0"/>
          <w:szCs w:val="20"/>
          <w:lang w:val="ru-RU"/>
        </w:rPr>
        <w:t xml:space="preserve"> 2015» от 11 марта 2015 года, включающую в себя элементы МСФО таксономии, их иерархию и основные характеристики</w:t>
      </w:r>
      <w:r w:rsidRPr="006D1D8F">
        <w:rPr>
          <w:rStyle w:val="aa"/>
          <w:rFonts w:asciiTheme="majorHAnsi" w:hAnsiTheme="majorHAnsi" w:cs="Arial"/>
          <w:bCs/>
          <w:szCs w:val="20"/>
          <w:lang w:val="ru-RU"/>
        </w:rPr>
        <w:footnoteReference w:id="1"/>
      </w:r>
      <w:r w:rsidRPr="006D1D8F">
        <w:rPr>
          <w:rStyle w:val="a6"/>
          <w:rFonts w:asciiTheme="majorHAnsi" w:hAnsiTheme="majorHAnsi" w:cs="Arial"/>
          <w:b w:val="0"/>
          <w:szCs w:val="20"/>
          <w:lang w:val="ru-RU"/>
        </w:rPr>
        <w:t>.</w:t>
      </w:r>
    </w:p>
    <w:p w:rsidR="00D42394" w:rsidRPr="006D1D8F" w:rsidRDefault="00D42394" w:rsidP="00D42394">
      <w:pPr>
        <w:pStyle w:val="a3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6D1D8F">
        <w:rPr>
          <w:rFonts w:asciiTheme="majorHAnsi" w:hAnsiTheme="majorHAnsi"/>
          <w:szCs w:val="20"/>
          <w:lang w:val="ru-RU"/>
        </w:rPr>
        <w:t xml:space="preserve">В отношении счетов </w:t>
      </w:r>
      <w:r w:rsidR="00D57A2D" w:rsidRPr="00BB4B0B">
        <w:rPr>
          <w:rFonts w:asciiTheme="majorHAnsi" w:hAnsiTheme="majorHAnsi"/>
          <w:szCs w:val="20"/>
          <w:lang w:val="ru-RU"/>
        </w:rPr>
        <w:t>Един</w:t>
      </w:r>
      <w:r w:rsidR="00D57A2D">
        <w:rPr>
          <w:rFonts w:asciiTheme="majorHAnsi" w:hAnsiTheme="majorHAnsi"/>
          <w:szCs w:val="20"/>
          <w:lang w:val="ru-RU"/>
        </w:rPr>
        <w:t>ого</w:t>
      </w:r>
      <w:r w:rsidR="00D57A2D" w:rsidRPr="00BB4B0B">
        <w:rPr>
          <w:rFonts w:asciiTheme="majorHAnsi" w:hAnsiTheme="majorHAnsi"/>
          <w:szCs w:val="20"/>
          <w:lang w:val="ru-RU"/>
        </w:rPr>
        <w:t xml:space="preserve"> план</w:t>
      </w:r>
      <w:r w:rsidR="00D57A2D">
        <w:rPr>
          <w:rFonts w:asciiTheme="majorHAnsi" w:hAnsiTheme="majorHAnsi"/>
          <w:szCs w:val="20"/>
          <w:lang w:val="ru-RU"/>
        </w:rPr>
        <w:t>а</w:t>
      </w:r>
      <w:r w:rsidR="00D57A2D" w:rsidRPr="00BB4B0B">
        <w:rPr>
          <w:rFonts w:asciiTheme="majorHAnsi" w:hAnsiTheme="majorHAnsi"/>
          <w:szCs w:val="20"/>
          <w:lang w:val="ru-RU"/>
        </w:rPr>
        <w:t xml:space="preserve"> счетов</w:t>
      </w:r>
      <w:r w:rsidR="00D57A2D">
        <w:rPr>
          <w:rFonts w:asciiTheme="majorHAnsi" w:hAnsiTheme="majorHAnsi"/>
          <w:szCs w:val="20"/>
          <w:lang w:val="ru-RU"/>
        </w:rPr>
        <w:t xml:space="preserve"> (далее – ЕПС)</w:t>
      </w:r>
      <w:r w:rsidRPr="006D1D8F">
        <w:rPr>
          <w:rFonts w:asciiTheme="majorHAnsi" w:hAnsiTheme="majorHAnsi"/>
          <w:szCs w:val="20"/>
          <w:lang w:val="ru-RU"/>
        </w:rPr>
        <w:t xml:space="preserve"> и символов </w:t>
      </w:r>
      <w:r w:rsidR="00D57A2D" w:rsidRPr="00BB4B0B">
        <w:rPr>
          <w:rFonts w:asciiTheme="majorHAnsi" w:hAnsiTheme="majorHAnsi"/>
          <w:szCs w:val="20"/>
          <w:lang w:val="ru-RU"/>
        </w:rPr>
        <w:t>отчета о финансовых результатах (далее – «Символы ОФР»)</w:t>
      </w:r>
      <w:r w:rsidRPr="006D1D8F">
        <w:rPr>
          <w:rFonts w:asciiTheme="majorHAnsi" w:hAnsiTheme="majorHAnsi"/>
          <w:szCs w:val="20"/>
          <w:lang w:val="ru-RU"/>
        </w:rPr>
        <w:t>:</w:t>
      </w:r>
    </w:p>
    <w:p w:rsidR="00D42394" w:rsidRPr="006D1D8F" w:rsidRDefault="00D42394" w:rsidP="00D42394">
      <w:pPr>
        <w:pStyle w:val="a3"/>
        <w:numPr>
          <w:ilvl w:val="0"/>
          <w:numId w:val="18"/>
        </w:numPr>
        <w:spacing w:after="120" w:line="240" w:lineRule="auto"/>
        <w:ind w:left="709" w:hanging="283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6D1D8F">
        <w:rPr>
          <w:rStyle w:val="a6"/>
          <w:rFonts w:cs="Arial"/>
          <w:b w:val="0"/>
          <w:lang w:val="ru-RU"/>
        </w:rPr>
        <w:t>Счета</w:t>
      </w:r>
      <w:r w:rsidRPr="006D1D8F">
        <w:rPr>
          <w:rFonts w:asciiTheme="majorHAnsi" w:hAnsiTheme="majorHAnsi"/>
          <w:b/>
          <w:szCs w:val="20"/>
          <w:lang w:val="ru-RU"/>
        </w:rPr>
        <w:t xml:space="preserve"> </w:t>
      </w:r>
      <w:r w:rsidRPr="006D1D8F">
        <w:rPr>
          <w:rFonts w:asciiTheme="majorHAnsi" w:hAnsiTheme="majorHAnsi"/>
          <w:szCs w:val="20"/>
          <w:lang w:val="ru-RU"/>
        </w:rPr>
        <w:t>ЕПС второго порядка, утвержденные Положением Банка России от 2 сентября 2015 года №</w:t>
      </w:r>
      <w:r>
        <w:rPr>
          <w:rFonts w:asciiTheme="majorHAnsi" w:hAnsiTheme="majorHAnsi"/>
          <w:szCs w:val="20"/>
          <w:lang w:val="ru-RU"/>
        </w:rPr>
        <w:t xml:space="preserve"> </w:t>
      </w:r>
      <w:r w:rsidRPr="006D1D8F">
        <w:rPr>
          <w:rFonts w:asciiTheme="majorHAnsi" w:hAnsiTheme="majorHAnsi"/>
          <w:szCs w:val="20"/>
          <w:lang w:val="ru-RU"/>
        </w:rPr>
        <w:t>486-П «О плане счетов бухгалтерского учета в некредитных финансовых организациях и порядке их применения»</w:t>
      </w:r>
      <w:r>
        <w:rPr>
          <w:rFonts w:asciiTheme="majorHAnsi" w:hAnsiTheme="majorHAnsi"/>
          <w:szCs w:val="20"/>
          <w:lang w:val="ru-RU"/>
        </w:rPr>
        <w:t>;</w:t>
      </w:r>
    </w:p>
    <w:p w:rsidR="00D42394" w:rsidRPr="006D1D8F" w:rsidRDefault="00D42394" w:rsidP="00D42394">
      <w:pPr>
        <w:pStyle w:val="a3"/>
        <w:numPr>
          <w:ilvl w:val="0"/>
          <w:numId w:val="18"/>
        </w:numPr>
        <w:spacing w:after="120" w:line="240" w:lineRule="auto"/>
        <w:ind w:left="709" w:hanging="283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6D1D8F">
        <w:rPr>
          <w:rStyle w:val="a6"/>
          <w:rFonts w:cs="Arial"/>
          <w:b w:val="0"/>
          <w:lang w:val="ru-RU"/>
        </w:rPr>
        <w:t>Символы</w:t>
      </w:r>
      <w:r w:rsidRPr="006D1D8F">
        <w:rPr>
          <w:rFonts w:asciiTheme="majorHAnsi" w:hAnsiTheme="majorHAnsi"/>
          <w:szCs w:val="20"/>
          <w:lang w:val="ru-RU"/>
        </w:rPr>
        <w:t xml:space="preserve"> ОФР для ССД и НПФ, утвержденные Положением Банка России от 2 сентября 2015 года №</w:t>
      </w:r>
      <w:r>
        <w:rPr>
          <w:rFonts w:asciiTheme="majorHAnsi" w:hAnsiTheme="majorHAnsi"/>
          <w:szCs w:val="20"/>
          <w:lang w:val="ru-RU"/>
        </w:rPr>
        <w:t xml:space="preserve"> </w:t>
      </w:r>
      <w:r w:rsidRPr="006D1D8F">
        <w:rPr>
          <w:rFonts w:asciiTheme="majorHAnsi" w:hAnsiTheme="majorHAnsi"/>
          <w:szCs w:val="20"/>
          <w:lang w:val="ru-RU"/>
        </w:rPr>
        <w:t>487-П «Отраслевой стандарт бухгалтерского учета доходов, расходов и прочего совокупного дохода некредитных финансовых организаций» (проект от 09 декабря 2015 года)</w:t>
      </w:r>
      <w:r>
        <w:rPr>
          <w:rFonts w:asciiTheme="majorHAnsi" w:hAnsiTheme="majorHAnsi"/>
          <w:szCs w:val="20"/>
          <w:lang w:val="ru-RU"/>
        </w:rPr>
        <w:t>;</w:t>
      </w:r>
    </w:p>
    <w:p w:rsidR="00D42394" w:rsidRPr="006D1D8F" w:rsidRDefault="00D42394" w:rsidP="00D42394">
      <w:pPr>
        <w:pStyle w:val="a3"/>
        <w:numPr>
          <w:ilvl w:val="0"/>
          <w:numId w:val="18"/>
        </w:numPr>
        <w:spacing w:after="120" w:line="240" w:lineRule="auto"/>
        <w:ind w:left="709" w:hanging="283"/>
        <w:contextualSpacing w:val="0"/>
        <w:jc w:val="both"/>
        <w:rPr>
          <w:rFonts w:asciiTheme="majorHAnsi" w:hAnsiTheme="majorHAnsi"/>
          <w:szCs w:val="20"/>
          <w:lang w:val="ru-RU"/>
        </w:rPr>
      </w:pPr>
      <w:proofErr w:type="gramStart"/>
      <w:r w:rsidRPr="006D1D8F">
        <w:rPr>
          <w:rFonts w:asciiTheme="majorHAnsi" w:hAnsiTheme="majorHAnsi"/>
          <w:szCs w:val="20"/>
          <w:lang w:val="ru-RU"/>
        </w:rPr>
        <w:t xml:space="preserve">Части счетов ЕПС второго порядка и части символов ОФР, поименованные </w:t>
      </w:r>
      <w:r w:rsidRPr="006D1D8F">
        <w:rPr>
          <w:rFonts w:asciiTheme="majorHAnsi" w:hAnsiTheme="majorHAnsi" w:cs="Arial"/>
          <w:szCs w:val="20"/>
          <w:lang w:val="ru-RU"/>
        </w:rPr>
        <w:t xml:space="preserve">в Положении Банка России «Отраслевой стандарт бухгалтерского учета «Порядок составления бухгалтерской (финансовой) отчетности страховых организаций и обществ взаимного страхования» (проект от 26 ноября 2015 года) </w:t>
      </w:r>
      <w:r w:rsidRPr="006D1D8F">
        <w:rPr>
          <w:rFonts w:asciiTheme="majorHAnsi" w:hAnsiTheme="majorHAnsi"/>
          <w:szCs w:val="20"/>
          <w:lang w:val="ru-RU"/>
        </w:rPr>
        <w:t>в «Таблице группировки счетов бухгалтерского учета в соответствии со статьями бухгалтерского баланса страховой организации», «Таблице группировки счетов бухгалтерского учета и символов отчета о финансовых результатах</w:t>
      </w:r>
      <w:proofErr w:type="gramEnd"/>
      <w:r w:rsidRPr="006D1D8F">
        <w:rPr>
          <w:rFonts w:asciiTheme="majorHAnsi" w:hAnsiTheme="majorHAnsi"/>
          <w:szCs w:val="20"/>
          <w:lang w:val="ru-RU"/>
        </w:rPr>
        <w:t xml:space="preserve"> в соответствии со статьями отчета о финансовых результатах страховой организации» и «Таблицах группировки счетов для подготовки примечаний к бухгалтерской (финансовой) отчетности»</w:t>
      </w:r>
      <w:r>
        <w:rPr>
          <w:rFonts w:asciiTheme="majorHAnsi" w:hAnsiTheme="majorHAnsi"/>
          <w:szCs w:val="20"/>
          <w:lang w:val="ru-RU"/>
        </w:rPr>
        <w:t>;</w:t>
      </w:r>
    </w:p>
    <w:p w:rsidR="00D42394" w:rsidRPr="006D1D8F" w:rsidRDefault="00D42394" w:rsidP="00D42394">
      <w:pPr>
        <w:pStyle w:val="a3"/>
        <w:numPr>
          <w:ilvl w:val="0"/>
          <w:numId w:val="18"/>
        </w:numPr>
        <w:spacing w:after="120" w:line="240" w:lineRule="auto"/>
        <w:ind w:left="709" w:hanging="283"/>
        <w:contextualSpacing w:val="0"/>
        <w:jc w:val="both"/>
        <w:rPr>
          <w:rFonts w:asciiTheme="majorHAnsi" w:hAnsiTheme="majorHAnsi"/>
          <w:szCs w:val="20"/>
          <w:lang w:val="ru-RU"/>
        </w:rPr>
      </w:pPr>
      <w:proofErr w:type="gramStart"/>
      <w:r w:rsidRPr="006D1D8F">
        <w:rPr>
          <w:rFonts w:asciiTheme="majorHAnsi" w:hAnsiTheme="majorHAnsi"/>
          <w:szCs w:val="20"/>
          <w:lang w:val="ru-RU"/>
        </w:rPr>
        <w:t xml:space="preserve">Части счетов ЕПС второго порядка и части символов ОФР, поименованные в </w:t>
      </w:r>
      <w:r w:rsidRPr="006D1D8F">
        <w:rPr>
          <w:rFonts w:asciiTheme="majorHAnsi" w:hAnsiTheme="majorHAnsi" w:cs="Arial"/>
          <w:szCs w:val="20"/>
          <w:lang w:val="ru-RU"/>
        </w:rPr>
        <w:t xml:space="preserve">Положении Банка России «Отраслевой стандарт бухгалтерского учета «Порядок составления бухгалтерской (финансовой) отчетности негосударственных пенсионных фондов» (проект от 26 ноября 2015 года) </w:t>
      </w:r>
      <w:r w:rsidRPr="006D1D8F">
        <w:rPr>
          <w:rFonts w:asciiTheme="majorHAnsi" w:hAnsiTheme="majorHAnsi"/>
          <w:szCs w:val="20"/>
          <w:lang w:val="ru-RU"/>
        </w:rPr>
        <w:t>в «Таблице группировки счетов бухгалтерского учета в соответствии со статьями бухгалтерского баланса негосударственного пенсионного фонда в форме акционерного общества», «Таблице группировки счетов бухгалтерского учета и символов отчета о</w:t>
      </w:r>
      <w:proofErr w:type="gramEnd"/>
      <w:r w:rsidRPr="006D1D8F">
        <w:rPr>
          <w:rFonts w:asciiTheme="majorHAnsi" w:hAnsiTheme="majorHAnsi"/>
          <w:szCs w:val="20"/>
          <w:lang w:val="ru-RU"/>
        </w:rPr>
        <w:t xml:space="preserve"> </w:t>
      </w:r>
      <w:proofErr w:type="gramStart"/>
      <w:r w:rsidRPr="006D1D8F">
        <w:rPr>
          <w:rFonts w:asciiTheme="majorHAnsi" w:hAnsiTheme="majorHAnsi"/>
          <w:szCs w:val="20"/>
          <w:lang w:val="ru-RU"/>
        </w:rPr>
        <w:t>финансовых результатах в соответствии со статьями отчета о финансовых результатах для негосударственного пенсионного фонда в форме акционерного общества» и «Таблицах группировки счетов бухгалтерского учета для подготовки примечаний к бухгалтерской (финансовой) отчетности»</w:t>
      </w:r>
      <w:r>
        <w:rPr>
          <w:rFonts w:asciiTheme="majorHAnsi" w:hAnsiTheme="majorHAnsi"/>
          <w:szCs w:val="20"/>
          <w:lang w:val="ru-RU"/>
        </w:rPr>
        <w:t>;</w:t>
      </w:r>
      <w:proofErr w:type="gramEnd"/>
    </w:p>
    <w:p w:rsidR="00D42394" w:rsidRDefault="00D42394" w:rsidP="00D42394">
      <w:pPr>
        <w:pStyle w:val="a3"/>
        <w:numPr>
          <w:ilvl w:val="0"/>
          <w:numId w:val="18"/>
        </w:numPr>
        <w:spacing w:after="120" w:line="240" w:lineRule="auto"/>
        <w:ind w:left="709" w:hanging="283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6D1D8F">
        <w:rPr>
          <w:rFonts w:asciiTheme="majorHAnsi" w:hAnsiTheme="majorHAnsi"/>
          <w:szCs w:val="20"/>
          <w:lang w:val="ru-RU"/>
        </w:rPr>
        <w:t>Загрузочные таблицы, содержащие перечень указанных выше элементов, временные характеристики показателей (на дату/за период), тип данных (денежный), бухгалтерские характеристики показателей денежного типа (деб</w:t>
      </w:r>
      <w:r>
        <w:rPr>
          <w:rFonts w:asciiTheme="majorHAnsi" w:hAnsiTheme="majorHAnsi"/>
          <w:szCs w:val="20"/>
          <w:lang w:val="ru-RU"/>
        </w:rPr>
        <w:t>ет/кредит)</w:t>
      </w:r>
      <w:r w:rsidRPr="006D1D8F">
        <w:rPr>
          <w:rFonts w:asciiTheme="majorHAnsi" w:hAnsiTheme="majorHAnsi"/>
          <w:szCs w:val="20"/>
          <w:lang w:val="ru-RU"/>
        </w:rPr>
        <w:t xml:space="preserve"> и прочие технические характеристики элементов, необходимые для автоматической загрузки элементов таксономии в </w:t>
      </w:r>
      <w:r w:rsidR="007A430D">
        <w:rPr>
          <w:rFonts w:asciiTheme="majorHAnsi" w:hAnsiTheme="majorHAnsi"/>
          <w:szCs w:val="20"/>
          <w:lang w:val="ru-RU"/>
        </w:rPr>
        <w:t>программное обеспечение</w:t>
      </w:r>
      <w:r w:rsidR="001E1620">
        <w:rPr>
          <w:rFonts w:asciiTheme="majorHAnsi" w:hAnsiTheme="majorHAnsi"/>
          <w:szCs w:val="20"/>
          <w:lang w:val="ru-RU"/>
        </w:rPr>
        <w:t xml:space="preserve"> (далее - ПО)</w:t>
      </w:r>
      <w:r w:rsidRPr="006D1D8F">
        <w:rPr>
          <w:rFonts w:asciiTheme="majorHAnsi" w:hAnsiTheme="majorHAnsi"/>
          <w:szCs w:val="20"/>
          <w:lang w:val="ru-RU"/>
        </w:rPr>
        <w:t xml:space="preserve"> и формирования связей между ними.</w:t>
      </w:r>
    </w:p>
    <w:p w:rsidR="00F57329" w:rsidRPr="006D1D8F" w:rsidRDefault="00F57329" w:rsidP="00F57329">
      <w:pPr>
        <w:pStyle w:val="a3"/>
        <w:spacing w:after="120" w:line="240" w:lineRule="auto"/>
        <w:ind w:left="709"/>
        <w:contextualSpacing w:val="0"/>
        <w:jc w:val="both"/>
        <w:rPr>
          <w:rFonts w:asciiTheme="majorHAnsi" w:hAnsiTheme="majorHAnsi"/>
          <w:szCs w:val="20"/>
          <w:lang w:val="ru-RU"/>
        </w:rPr>
      </w:pPr>
    </w:p>
    <w:p w:rsidR="00D42394" w:rsidRPr="006D1D8F" w:rsidRDefault="00D42394" w:rsidP="00D42394">
      <w:pPr>
        <w:pStyle w:val="a3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6D1D8F">
        <w:rPr>
          <w:rFonts w:asciiTheme="majorHAnsi" w:hAnsiTheme="majorHAnsi"/>
          <w:szCs w:val="20"/>
          <w:lang w:val="ru-RU"/>
        </w:rPr>
        <w:lastRenderedPageBreak/>
        <w:t xml:space="preserve">В отношении показателей </w:t>
      </w:r>
      <w:r w:rsidR="00D57A2D" w:rsidRPr="00BB4B0B">
        <w:rPr>
          <w:rFonts w:asciiTheme="majorHAnsi" w:hAnsiTheme="majorHAnsi"/>
          <w:szCs w:val="20"/>
          <w:lang w:val="ru-RU"/>
        </w:rPr>
        <w:t xml:space="preserve">бухгалтерской (финансовой) отчетности </w:t>
      </w:r>
      <w:r w:rsidR="00D57A2D">
        <w:rPr>
          <w:rFonts w:asciiTheme="majorHAnsi" w:hAnsiTheme="majorHAnsi"/>
          <w:szCs w:val="20"/>
          <w:lang w:val="ru-RU"/>
        </w:rPr>
        <w:t xml:space="preserve">(далее – </w:t>
      </w:r>
      <w:r w:rsidRPr="006D1D8F">
        <w:rPr>
          <w:rFonts w:asciiTheme="majorHAnsi" w:hAnsiTheme="majorHAnsi"/>
          <w:szCs w:val="20"/>
          <w:lang w:val="ru-RU"/>
        </w:rPr>
        <w:t>БФО</w:t>
      </w:r>
      <w:r w:rsidR="00D57A2D">
        <w:rPr>
          <w:rFonts w:asciiTheme="majorHAnsi" w:hAnsiTheme="majorHAnsi"/>
          <w:szCs w:val="20"/>
          <w:lang w:val="ru-RU"/>
        </w:rPr>
        <w:t>)</w:t>
      </w:r>
      <w:r w:rsidRPr="006D1D8F">
        <w:rPr>
          <w:rFonts w:asciiTheme="majorHAnsi" w:hAnsiTheme="majorHAnsi"/>
          <w:szCs w:val="20"/>
          <w:lang w:val="ru-RU"/>
        </w:rPr>
        <w:t>:</w:t>
      </w:r>
    </w:p>
    <w:p w:rsidR="00D42394" w:rsidRPr="006D1D8F" w:rsidRDefault="00D42394" w:rsidP="00D42394">
      <w:pPr>
        <w:pStyle w:val="a3"/>
        <w:numPr>
          <w:ilvl w:val="0"/>
          <w:numId w:val="18"/>
        </w:numPr>
        <w:spacing w:after="120" w:line="240" w:lineRule="auto"/>
        <w:ind w:left="709" w:hanging="283"/>
        <w:contextualSpacing w:val="0"/>
        <w:jc w:val="both"/>
        <w:rPr>
          <w:rFonts w:asciiTheme="majorHAnsi" w:hAnsiTheme="majorHAnsi"/>
          <w:szCs w:val="20"/>
          <w:lang w:val="ru-RU"/>
        </w:rPr>
      </w:pPr>
      <w:proofErr w:type="gramStart"/>
      <w:r w:rsidRPr="006D1D8F">
        <w:rPr>
          <w:rFonts w:asciiTheme="majorHAnsi" w:hAnsiTheme="majorHAnsi"/>
          <w:szCs w:val="20"/>
          <w:lang w:val="ru-RU"/>
        </w:rPr>
        <w:t>Аннотированные таблицы БФО ССД</w:t>
      </w:r>
      <w:r w:rsidRPr="006D1D8F">
        <w:rPr>
          <w:rStyle w:val="aa"/>
          <w:rFonts w:asciiTheme="majorHAnsi" w:hAnsiTheme="majorHAnsi"/>
          <w:szCs w:val="20"/>
          <w:lang w:val="ru-RU"/>
        </w:rPr>
        <w:footnoteReference w:id="2"/>
      </w:r>
      <w:r w:rsidRPr="006D1D8F">
        <w:rPr>
          <w:rFonts w:asciiTheme="majorHAnsi" w:hAnsiTheme="majorHAnsi"/>
          <w:szCs w:val="20"/>
          <w:lang w:val="ru-RU"/>
        </w:rPr>
        <w:t xml:space="preserve"> и НПФ</w:t>
      </w:r>
      <w:r w:rsidRPr="006D1D8F">
        <w:rPr>
          <w:rStyle w:val="aa"/>
          <w:rFonts w:asciiTheme="majorHAnsi" w:hAnsiTheme="majorHAnsi"/>
          <w:szCs w:val="20"/>
          <w:lang w:val="ru-RU"/>
        </w:rPr>
        <w:footnoteReference w:id="3"/>
      </w:r>
      <w:r w:rsidRPr="006D1D8F">
        <w:rPr>
          <w:rFonts w:asciiTheme="majorHAnsi" w:hAnsiTheme="majorHAnsi"/>
          <w:szCs w:val="20"/>
          <w:lang w:val="ru-RU"/>
        </w:rPr>
        <w:t xml:space="preserve"> с описанием элементов таксономии XBRL (абстракт (</w:t>
      </w:r>
      <w:proofErr w:type="spellStart"/>
      <w:r w:rsidRPr="006D1D8F">
        <w:rPr>
          <w:rFonts w:asciiTheme="majorHAnsi" w:hAnsiTheme="majorHAnsi"/>
          <w:szCs w:val="20"/>
          <w:lang w:val="ru-RU"/>
        </w:rPr>
        <w:t>abstract</w:t>
      </w:r>
      <w:proofErr w:type="spellEnd"/>
      <w:r w:rsidRPr="006D1D8F">
        <w:rPr>
          <w:rFonts w:asciiTheme="majorHAnsi" w:hAnsiTheme="majorHAnsi"/>
          <w:szCs w:val="20"/>
          <w:lang w:val="ru-RU"/>
        </w:rPr>
        <w:t>), показатель (</w:t>
      </w:r>
      <w:proofErr w:type="spellStart"/>
      <w:r w:rsidRPr="006D1D8F">
        <w:rPr>
          <w:rFonts w:asciiTheme="majorHAnsi" w:hAnsiTheme="majorHAnsi"/>
          <w:szCs w:val="20"/>
          <w:lang w:val="ru-RU"/>
        </w:rPr>
        <w:t>lineitem</w:t>
      </w:r>
      <w:proofErr w:type="spellEnd"/>
      <w:r w:rsidRPr="006D1D8F">
        <w:rPr>
          <w:rFonts w:asciiTheme="majorHAnsi" w:hAnsiTheme="majorHAnsi"/>
          <w:szCs w:val="20"/>
          <w:lang w:val="ru-RU"/>
        </w:rPr>
        <w:t>), гиперкуб (</w:t>
      </w:r>
      <w:proofErr w:type="spellStart"/>
      <w:r w:rsidRPr="006D1D8F">
        <w:rPr>
          <w:rFonts w:asciiTheme="majorHAnsi" w:hAnsiTheme="majorHAnsi"/>
          <w:szCs w:val="20"/>
          <w:lang w:val="ru-RU"/>
        </w:rPr>
        <w:t>table</w:t>
      </w:r>
      <w:proofErr w:type="spellEnd"/>
      <w:r w:rsidRPr="006D1D8F">
        <w:rPr>
          <w:rFonts w:asciiTheme="majorHAnsi" w:hAnsiTheme="majorHAnsi"/>
          <w:szCs w:val="20"/>
          <w:lang w:val="ru-RU"/>
        </w:rPr>
        <w:t>), ось гиперкуба (</w:t>
      </w:r>
      <w:proofErr w:type="spellStart"/>
      <w:r w:rsidRPr="006D1D8F">
        <w:rPr>
          <w:rFonts w:asciiTheme="majorHAnsi" w:hAnsiTheme="majorHAnsi"/>
          <w:szCs w:val="20"/>
          <w:lang w:val="ru-RU"/>
        </w:rPr>
        <w:t>axis</w:t>
      </w:r>
      <w:proofErr w:type="spellEnd"/>
      <w:r w:rsidRPr="006D1D8F">
        <w:rPr>
          <w:rFonts w:asciiTheme="majorHAnsi" w:hAnsiTheme="majorHAnsi"/>
          <w:szCs w:val="20"/>
          <w:lang w:val="ru-RU"/>
        </w:rPr>
        <w:t>), компонент оси гиперкуба (</w:t>
      </w:r>
      <w:r w:rsidRPr="006D1D8F">
        <w:rPr>
          <w:rFonts w:asciiTheme="majorHAnsi" w:hAnsiTheme="majorHAnsi"/>
          <w:szCs w:val="20"/>
        </w:rPr>
        <w:t>members</w:t>
      </w:r>
      <w:r w:rsidRPr="006D1D8F">
        <w:rPr>
          <w:rFonts w:asciiTheme="majorHAnsi" w:hAnsiTheme="majorHAnsi"/>
          <w:szCs w:val="20"/>
          <w:lang w:val="ru-RU"/>
        </w:rPr>
        <w:t>)), а также временной характеристики показателя (на дату/за период), типа данных (денежный, числовой, дробный, текст, дата), бухгалтерской характеристики показателей денежного типа (деб</w:t>
      </w:r>
      <w:r>
        <w:rPr>
          <w:rFonts w:asciiTheme="majorHAnsi" w:hAnsiTheme="majorHAnsi"/>
          <w:szCs w:val="20"/>
          <w:lang w:val="ru-RU"/>
        </w:rPr>
        <w:t>е</w:t>
      </w:r>
      <w:r w:rsidRPr="006D1D8F">
        <w:rPr>
          <w:rFonts w:asciiTheme="majorHAnsi" w:hAnsiTheme="majorHAnsi"/>
          <w:szCs w:val="20"/>
          <w:lang w:val="ru-RU"/>
        </w:rPr>
        <w:t>т/кредит), содержащихся в соответствующих таблицах БФО, и прочих технических характеристик в формате</w:t>
      </w:r>
      <w:r>
        <w:rPr>
          <w:rFonts w:asciiTheme="majorHAnsi" w:hAnsiTheme="majorHAnsi"/>
          <w:szCs w:val="20"/>
          <w:lang w:val="ru-RU"/>
        </w:rPr>
        <w:t>,</w:t>
      </w:r>
      <w:r w:rsidRPr="006D1D8F">
        <w:rPr>
          <w:rFonts w:asciiTheme="majorHAnsi" w:hAnsiTheme="majorHAnsi"/>
          <w:szCs w:val="20"/>
          <w:lang w:val="ru-RU"/>
        </w:rPr>
        <w:t xml:space="preserve"> необходимом для</w:t>
      </w:r>
      <w:proofErr w:type="gramEnd"/>
      <w:r w:rsidRPr="006D1D8F">
        <w:rPr>
          <w:rFonts w:asciiTheme="majorHAnsi" w:hAnsiTheme="majorHAnsi"/>
          <w:szCs w:val="20"/>
          <w:lang w:val="ru-RU"/>
        </w:rPr>
        <w:t xml:space="preserve"> загрузки </w:t>
      </w:r>
      <w:proofErr w:type="gramStart"/>
      <w:r w:rsidRPr="006D1D8F">
        <w:rPr>
          <w:rFonts w:asciiTheme="majorHAnsi" w:hAnsiTheme="majorHAnsi"/>
          <w:szCs w:val="20"/>
          <w:lang w:val="ru-RU"/>
        </w:rPr>
        <w:t>в</w:t>
      </w:r>
      <w:proofErr w:type="gramEnd"/>
      <w:r w:rsidRPr="006D1D8F">
        <w:rPr>
          <w:rFonts w:asciiTheme="majorHAnsi" w:hAnsiTheme="majorHAnsi"/>
          <w:szCs w:val="20"/>
          <w:lang w:val="ru-RU"/>
        </w:rPr>
        <w:t xml:space="preserve"> </w:t>
      </w:r>
      <w:proofErr w:type="gramStart"/>
      <w:r w:rsidRPr="006D1D8F">
        <w:rPr>
          <w:rFonts w:asciiTheme="majorHAnsi" w:hAnsiTheme="majorHAnsi"/>
          <w:szCs w:val="20"/>
          <w:lang w:val="ru-RU"/>
        </w:rPr>
        <w:t>ПО</w:t>
      </w:r>
      <w:proofErr w:type="gramEnd"/>
      <w:r w:rsidRPr="006D1D8F">
        <w:rPr>
          <w:rFonts w:asciiTheme="majorHAnsi" w:hAnsiTheme="majorHAnsi"/>
          <w:szCs w:val="20"/>
          <w:lang w:val="ru-RU"/>
        </w:rPr>
        <w:t xml:space="preserve"> с целью автоматического формирования данных элементов таксономии и построения взаимосвязей между ними (загрузочные таблицы).</w:t>
      </w:r>
    </w:p>
    <w:p w:rsidR="00D42394" w:rsidRPr="006D1D8F" w:rsidRDefault="00D42394" w:rsidP="00D42394">
      <w:pPr>
        <w:pStyle w:val="a3"/>
        <w:numPr>
          <w:ilvl w:val="0"/>
          <w:numId w:val="18"/>
        </w:numPr>
        <w:spacing w:after="120" w:line="240" w:lineRule="auto"/>
        <w:ind w:left="709" w:hanging="283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6D1D8F">
        <w:rPr>
          <w:rFonts w:asciiTheme="majorHAnsi" w:hAnsiTheme="majorHAnsi"/>
          <w:szCs w:val="20"/>
          <w:lang w:val="ru-RU"/>
        </w:rPr>
        <w:t>Сводный перечень элементов таксономии XBRL, обобщающий информацию, содержащуюся в аннотированных таблицах БФО.</w:t>
      </w:r>
    </w:p>
    <w:p w:rsidR="00D42394" w:rsidRPr="006D1D8F" w:rsidRDefault="00D42394" w:rsidP="00D42394">
      <w:pPr>
        <w:pStyle w:val="a3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6D1D8F">
        <w:rPr>
          <w:rFonts w:asciiTheme="majorHAnsi" w:hAnsiTheme="majorHAnsi"/>
          <w:szCs w:val="20"/>
          <w:lang w:val="ru-RU"/>
        </w:rPr>
        <w:t xml:space="preserve">В отношении </w:t>
      </w:r>
      <w:proofErr w:type="spellStart"/>
      <w:r w:rsidRPr="006D1D8F">
        <w:rPr>
          <w:rFonts w:asciiTheme="majorHAnsi" w:hAnsiTheme="majorHAnsi"/>
          <w:szCs w:val="20"/>
          <w:lang w:val="ru-RU"/>
        </w:rPr>
        <w:t>надзорно</w:t>
      </w:r>
      <w:proofErr w:type="spellEnd"/>
      <w:r w:rsidRPr="006D1D8F">
        <w:rPr>
          <w:rFonts w:asciiTheme="majorHAnsi" w:hAnsiTheme="majorHAnsi"/>
          <w:szCs w:val="20"/>
          <w:lang w:val="ru-RU"/>
        </w:rPr>
        <w:t>-статистических показателей:</w:t>
      </w:r>
    </w:p>
    <w:p w:rsidR="00D42394" w:rsidRPr="006D1D8F" w:rsidRDefault="00D42394" w:rsidP="00D42394">
      <w:pPr>
        <w:pStyle w:val="a3"/>
        <w:numPr>
          <w:ilvl w:val="0"/>
          <w:numId w:val="18"/>
        </w:numPr>
        <w:spacing w:after="120" w:line="240" w:lineRule="auto"/>
        <w:ind w:left="709" w:hanging="283"/>
        <w:contextualSpacing w:val="0"/>
        <w:jc w:val="both"/>
        <w:rPr>
          <w:rFonts w:asciiTheme="majorHAnsi" w:hAnsiTheme="majorHAnsi"/>
          <w:szCs w:val="20"/>
          <w:lang w:val="ru-RU"/>
        </w:rPr>
      </w:pPr>
      <w:proofErr w:type="gramStart"/>
      <w:r w:rsidRPr="006D1D8F">
        <w:rPr>
          <w:rFonts w:asciiTheme="majorHAnsi" w:hAnsiTheme="majorHAnsi"/>
          <w:szCs w:val="20"/>
          <w:lang w:val="ru-RU"/>
        </w:rPr>
        <w:t xml:space="preserve">Перечни </w:t>
      </w:r>
      <w:proofErr w:type="spellStart"/>
      <w:r w:rsidRPr="006D1D8F">
        <w:rPr>
          <w:rFonts w:asciiTheme="majorHAnsi" w:hAnsiTheme="majorHAnsi"/>
          <w:szCs w:val="20"/>
          <w:lang w:val="ru-RU"/>
        </w:rPr>
        <w:t>надзорно</w:t>
      </w:r>
      <w:proofErr w:type="spellEnd"/>
      <w:r w:rsidRPr="006D1D8F">
        <w:rPr>
          <w:rFonts w:asciiTheme="majorHAnsi" w:hAnsiTheme="majorHAnsi"/>
          <w:szCs w:val="20"/>
          <w:lang w:val="ru-RU"/>
        </w:rPr>
        <w:t>-статистических показателей ССД</w:t>
      </w:r>
      <w:r w:rsidRPr="006D1D8F">
        <w:rPr>
          <w:rStyle w:val="aa"/>
          <w:rFonts w:asciiTheme="majorHAnsi" w:hAnsiTheme="majorHAnsi"/>
          <w:szCs w:val="20"/>
          <w:lang w:val="ru-RU"/>
        </w:rPr>
        <w:footnoteReference w:id="4"/>
      </w:r>
      <w:r w:rsidRPr="006D1D8F">
        <w:rPr>
          <w:rFonts w:asciiTheme="majorHAnsi" w:hAnsiTheme="majorHAnsi"/>
          <w:szCs w:val="20"/>
          <w:lang w:val="ru-RU"/>
        </w:rPr>
        <w:t xml:space="preserve"> и НПФ</w:t>
      </w:r>
      <w:r w:rsidRPr="006D1D8F">
        <w:rPr>
          <w:rStyle w:val="aa"/>
          <w:rFonts w:asciiTheme="majorHAnsi" w:hAnsiTheme="majorHAnsi"/>
          <w:szCs w:val="20"/>
          <w:lang w:val="ru-RU"/>
        </w:rPr>
        <w:footnoteReference w:id="5"/>
      </w:r>
      <w:r w:rsidRPr="006D1D8F">
        <w:rPr>
          <w:rFonts w:asciiTheme="majorHAnsi" w:hAnsiTheme="majorHAnsi"/>
          <w:szCs w:val="20"/>
          <w:lang w:val="ru-RU"/>
        </w:rPr>
        <w:t xml:space="preserve"> (очищенные от </w:t>
      </w:r>
      <w:proofErr w:type="spellStart"/>
      <w:r w:rsidRPr="006D1D8F">
        <w:rPr>
          <w:rFonts w:asciiTheme="majorHAnsi" w:hAnsiTheme="majorHAnsi"/>
          <w:szCs w:val="20"/>
          <w:lang w:val="ru-RU"/>
        </w:rPr>
        <w:t>дублирующихся</w:t>
      </w:r>
      <w:proofErr w:type="spellEnd"/>
      <w:r w:rsidRPr="006D1D8F">
        <w:rPr>
          <w:rFonts w:asciiTheme="majorHAnsi" w:hAnsiTheme="majorHAnsi"/>
          <w:szCs w:val="20"/>
          <w:lang w:val="ru-RU"/>
        </w:rPr>
        <w:t xml:space="preserve"> показателей) с указанием временной характеристики показателя (на дату/за период), типа данных (денежный, числовой, дробный, текст, дата) и бухгалтерской характеристики </w:t>
      </w:r>
      <w:r>
        <w:rPr>
          <w:rFonts w:asciiTheme="majorHAnsi" w:hAnsiTheme="majorHAnsi"/>
          <w:szCs w:val="20"/>
          <w:lang w:val="ru-RU"/>
        </w:rPr>
        <w:t>показателей денежного типа (дебе</w:t>
      </w:r>
      <w:r w:rsidRPr="006D1D8F">
        <w:rPr>
          <w:rFonts w:asciiTheme="majorHAnsi" w:hAnsiTheme="majorHAnsi"/>
          <w:szCs w:val="20"/>
          <w:lang w:val="ru-RU"/>
        </w:rPr>
        <w:t>т/кредит)</w:t>
      </w:r>
      <w:r>
        <w:rPr>
          <w:rFonts w:asciiTheme="majorHAnsi" w:hAnsiTheme="majorHAnsi"/>
          <w:szCs w:val="20"/>
          <w:lang w:val="ru-RU"/>
        </w:rPr>
        <w:t>;</w:t>
      </w:r>
      <w:proofErr w:type="gramEnd"/>
    </w:p>
    <w:p w:rsidR="00D42394" w:rsidRPr="006D1D8F" w:rsidRDefault="00D42394" w:rsidP="00D42394">
      <w:pPr>
        <w:pStyle w:val="a3"/>
        <w:numPr>
          <w:ilvl w:val="0"/>
          <w:numId w:val="18"/>
        </w:numPr>
        <w:spacing w:after="120" w:line="240" w:lineRule="auto"/>
        <w:ind w:left="709" w:hanging="283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6D1D8F">
        <w:rPr>
          <w:rFonts w:asciiTheme="majorHAnsi" w:hAnsiTheme="majorHAnsi"/>
          <w:szCs w:val="20"/>
          <w:lang w:val="ru-RU"/>
        </w:rPr>
        <w:t>Иерархическую структуру элементов таксономии с указанием названия элемента, уровня иерархии и типа элемента (уровень иерархии (</w:t>
      </w:r>
      <w:r w:rsidRPr="006D1D8F">
        <w:rPr>
          <w:rFonts w:asciiTheme="majorHAnsi" w:hAnsiTheme="majorHAnsi"/>
          <w:szCs w:val="20"/>
        </w:rPr>
        <w:t>Extended</w:t>
      </w:r>
      <w:r w:rsidRPr="006D1D8F">
        <w:rPr>
          <w:rFonts w:asciiTheme="majorHAnsi" w:hAnsiTheme="majorHAnsi"/>
          <w:szCs w:val="20"/>
          <w:lang w:val="ru-RU"/>
        </w:rPr>
        <w:t xml:space="preserve"> </w:t>
      </w:r>
      <w:r w:rsidRPr="006D1D8F">
        <w:rPr>
          <w:rFonts w:asciiTheme="majorHAnsi" w:hAnsiTheme="majorHAnsi"/>
          <w:szCs w:val="20"/>
        </w:rPr>
        <w:t>Link</w:t>
      </w:r>
      <w:r w:rsidRPr="006D1D8F">
        <w:rPr>
          <w:rFonts w:asciiTheme="majorHAnsi" w:hAnsiTheme="majorHAnsi"/>
          <w:szCs w:val="20"/>
          <w:lang w:val="ru-RU"/>
        </w:rPr>
        <w:t xml:space="preserve"> </w:t>
      </w:r>
      <w:r w:rsidRPr="006D1D8F">
        <w:rPr>
          <w:rFonts w:asciiTheme="majorHAnsi" w:hAnsiTheme="majorHAnsi"/>
          <w:szCs w:val="20"/>
        </w:rPr>
        <w:t>Role</w:t>
      </w:r>
      <w:r w:rsidRPr="006D1D8F">
        <w:rPr>
          <w:rFonts w:asciiTheme="majorHAnsi" w:hAnsiTheme="majorHAnsi"/>
          <w:szCs w:val="20"/>
          <w:lang w:val="ru-RU"/>
        </w:rPr>
        <w:t>, ELR), абстракт (</w:t>
      </w:r>
      <w:proofErr w:type="spellStart"/>
      <w:r w:rsidRPr="006D1D8F">
        <w:rPr>
          <w:rFonts w:asciiTheme="majorHAnsi" w:hAnsiTheme="majorHAnsi"/>
          <w:szCs w:val="20"/>
          <w:lang w:val="ru-RU"/>
        </w:rPr>
        <w:t>abstract</w:t>
      </w:r>
      <w:proofErr w:type="spellEnd"/>
      <w:r w:rsidRPr="006D1D8F">
        <w:rPr>
          <w:rFonts w:asciiTheme="majorHAnsi" w:hAnsiTheme="majorHAnsi"/>
          <w:szCs w:val="20"/>
          <w:lang w:val="ru-RU"/>
        </w:rPr>
        <w:t>), показатель (</w:t>
      </w:r>
      <w:r w:rsidRPr="006D1D8F">
        <w:rPr>
          <w:rFonts w:asciiTheme="majorHAnsi" w:hAnsiTheme="majorHAnsi"/>
          <w:szCs w:val="20"/>
        </w:rPr>
        <w:t>l</w:t>
      </w:r>
      <w:proofErr w:type="spellStart"/>
      <w:r w:rsidRPr="006D1D8F">
        <w:rPr>
          <w:rFonts w:asciiTheme="majorHAnsi" w:hAnsiTheme="majorHAnsi"/>
          <w:szCs w:val="20"/>
          <w:lang w:val="ru-RU"/>
        </w:rPr>
        <w:t>ineitem</w:t>
      </w:r>
      <w:proofErr w:type="spellEnd"/>
      <w:r w:rsidRPr="006D1D8F">
        <w:rPr>
          <w:rFonts w:asciiTheme="majorHAnsi" w:hAnsiTheme="majorHAnsi"/>
          <w:szCs w:val="20"/>
          <w:lang w:val="ru-RU"/>
        </w:rPr>
        <w:t>), гиперкуб (</w:t>
      </w:r>
      <w:proofErr w:type="spellStart"/>
      <w:r w:rsidRPr="006D1D8F">
        <w:rPr>
          <w:rFonts w:asciiTheme="majorHAnsi" w:hAnsiTheme="majorHAnsi"/>
          <w:szCs w:val="20"/>
          <w:lang w:val="ru-RU"/>
        </w:rPr>
        <w:t>table</w:t>
      </w:r>
      <w:proofErr w:type="spellEnd"/>
      <w:r w:rsidRPr="006D1D8F">
        <w:rPr>
          <w:rFonts w:asciiTheme="majorHAnsi" w:hAnsiTheme="majorHAnsi"/>
          <w:szCs w:val="20"/>
          <w:lang w:val="ru-RU"/>
        </w:rPr>
        <w:t>), ось гиперкуба (</w:t>
      </w:r>
      <w:proofErr w:type="spellStart"/>
      <w:r w:rsidRPr="006D1D8F">
        <w:rPr>
          <w:rFonts w:asciiTheme="majorHAnsi" w:hAnsiTheme="majorHAnsi"/>
          <w:szCs w:val="20"/>
          <w:lang w:val="ru-RU"/>
        </w:rPr>
        <w:t>axis</w:t>
      </w:r>
      <w:proofErr w:type="spellEnd"/>
      <w:r w:rsidRPr="006D1D8F">
        <w:rPr>
          <w:rFonts w:asciiTheme="majorHAnsi" w:hAnsiTheme="majorHAnsi"/>
          <w:szCs w:val="20"/>
          <w:lang w:val="ru-RU"/>
        </w:rPr>
        <w:t>))</w:t>
      </w:r>
      <w:r>
        <w:rPr>
          <w:rFonts w:asciiTheme="majorHAnsi" w:hAnsiTheme="majorHAnsi"/>
          <w:szCs w:val="20"/>
          <w:lang w:val="ru-RU"/>
        </w:rPr>
        <w:t>;</w:t>
      </w:r>
    </w:p>
    <w:p w:rsidR="00D42394" w:rsidRPr="006D1D8F" w:rsidRDefault="00D42394" w:rsidP="00D42394">
      <w:pPr>
        <w:pStyle w:val="a3"/>
        <w:numPr>
          <w:ilvl w:val="0"/>
          <w:numId w:val="18"/>
        </w:numPr>
        <w:spacing w:after="120" w:line="240" w:lineRule="auto"/>
        <w:ind w:left="709" w:hanging="283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6D1D8F">
        <w:rPr>
          <w:rFonts w:asciiTheme="majorHAnsi" w:hAnsiTheme="majorHAnsi"/>
          <w:szCs w:val="20"/>
          <w:lang w:val="ru-RU"/>
        </w:rPr>
        <w:t>Перечень осей (</w:t>
      </w:r>
      <w:r w:rsidRPr="006D1D8F">
        <w:rPr>
          <w:rFonts w:asciiTheme="majorHAnsi" w:hAnsiTheme="majorHAnsi"/>
          <w:szCs w:val="20"/>
        </w:rPr>
        <w:t>axis</w:t>
      </w:r>
      <w:r w:rsidRPr="006D1D8F">
        <w:rPr>
          <w:rFonts w:asciiTheme="majorHAnsi" w:hAnsiTheme="majorHAnsi"/>
          <w:szCs w:val="20"/>
          <w:lang w:val="ru-RU"/>
        </w:rPr>
        <w:t>) формируемых в таксономии гиперкубов и компонентов данных осей (</w:t>
      </w:r>
      <w:r w:rsidRPr="006D1D8F">
        <w:rPr>
          <w:rFonts w:asciiTheme="majorHAnsi" w:hAnsiTheme="majorHAnsi"/>
          <w:szCs w:val="20"/>
        </w:rPr>
        <w:t>members</w:t>
      </w:r>
      <w:r w:rsidRPr="006D1D8F">
        <w:rPr>
          <w:rFonts w:asciiTheme="majorHAnsi" w:hAnsiTheme="majorHAnsi"/>
          <w:szCs w:val="20"/>
          <w:lang w:val="ru-RU"/>
        </w:rPr>
        <w:t>), с указанием типа оси (с заданным списком членов оси (</w:t>
      </w:r>
      <w:r w:rsidRPr="006D1D8F">
        <w:rPr>
          <w:rFonts w:asciiTheme="majorHAnsi" w:hAnsiTheme="majorHAnsi"/>
          <w:szCs w:val="20"/>
        </w:rPr>
        <w:t>explicit</w:t>
      </w:r>
      <w:r w:rsidRPr="006D1D8F">
        <w:rPr>
          <w:rFonts w:asciiTheme="majorHAnsi" w:hAnsiTheme="majorHAnsi"/>
          <w:szCs w:val="20"/>
          <w:lang w:val="ru-RU"/>
        </w:rPr>
        <w:t>)/</w:t>
      </w:r>
      <w:r w:rsidRPr="006D1D8F">
        <w:rPr>
          <w:rFonts w:asciiTheme="majorHAnsi" w:hAnsiTheme="majorHAnsi"/>
          <w:szCs w:val="20"/>
        </w:rPr>
        <w:t>c</w:t>
      </w:r>
      <w:r w:rsidRPr="006D1D8F">
        <w:rPr>
          <w:rFonts w:asciiTheme="majorHAnsi" w:hAnsiTheme="majorHAnsi"/>
          <w:szCs w:val="20"/>
          <w:lang w:val="ru-RU"/>
        </w:rPr>
        <w:t xml:space="preserve"> открытым списком членов оси (</w:t>
      </w:r>
      <w:r w:rsidRPr="006D1D8F">
        <w:rPr>
          <w:rFonts w:asciiTheme="majorHAnsi" w:hAnsiTheme="majorHAnsi"/>
          <w:szCs w:val="20"/>
        </w:rPr>
        <w:t>typed</w:t>
      </w:r>
      <w:r w:rsidRPr="006D1D8F">
        <w:rPr>
          <w:rFonts w:asciiTheme="majorHAnsi" w:hAnsiTheme="majorHAnsi"/>
          <w:szCs w:val="20"/>
          <w:lang w:val="ru-RU"/>
        </w:rPr>
        <w:t>))</w:t>
      </w:r>
      <w:r>
        <w:rPr>
          <w:rFonts w:asciiTheme="majorHAnsi" w:hAnsiTheme="majorHAnsi"/>
          <w:szCs w:val="20"/>
          <w:lang w:val="ru-RU"/>
        </w:rPr>
        <w:t>;</w:t>
      </w:r>
    </w:p>
    <w:p w:rsidR="00D42394" w:rsidRDefault="00D42394" w:rsidP="00F57329">
      <w:pPr>
        <w:pStyle w:val="a3"/>
        <w:numPr>
          <w:ilvl w:val="0"/>
          <w:numId w:val="18"/>
        </w:numPr>
        <w:spacing w:after="0" w:line="240" w:lineRule="auto"/>
        <w:ind w:left="709" w:hanging="283"/>
        <w:contextualSpacing w:val="0"/>
        <w:jc w:val="both"/>
        <w:rPr>
          <w:rFonts w:asciiTheme="majorHAnsi" w:hAnsiTheme="majorHAnsi"/>
          <w:szCs w:val="20"/>
          <w:lang w:val="ru-RU"/>
        </w:rPr>
      </w:pPr>
      <w:proofErr w:type="gramStart"/>
      <w:r w:rsidRPr="006D1D8F">
        <w:rPr>
          <w:rFonts w:asciiTheme="majorHAnsi" w:hAnsiTheme="majorHAnsi"/>
          <w:szCs w:val="20"/>
          <w:lang w:val="ru-RU"/>
        </w:rPr>
        <w:t xml:space="preserve">Загрузочные таблицы, содержащие перечень элементов таксономии, взаимосвязи между ними и технические характеристики элементов, необходимые для автоматической загрузки элементов </w:t>
      </w:r>
      <w:r w:rsidRPr="00BB4B0B">
        <w:rPr>
          <w:rFonts w:asciiTheme="majorHAnsi" w:hAnsiTheme="majorHAnsi"/>
          <w:szCs w:val="20"/>
          <w:lang w:val="ru-RU"/>
        </w:rPr>
        <w:t>таксономии в ПО и формирования связей между ними.</w:t>
      </w:r>
      <w:proofErr w:type="gramEnd"/>
    </w:p>
    <w:p w:rsidR="00765A2B" w:rsidRPr="00BB4B0B" w:rsidRDefault="00765A2B" w:rsidP="00765A2B">
      <w:pPr>
        <w:pStyle w:val="a3"/>
        <w:spacing w:before="240" w:after="120" w:line="240" w:lineRule="auto"/>
        <w:ind w:left="0"/>
        <w:contextualSpacing w:val="0"/>
        <w:jc w:val="both"/>
        <w:outlineLvl w:val="0"/>
        <w:rPr>
          <w:rFonts w:asciiTheme="majorHAnsi" w:hAnsiTheme="majorHAnsi"/>
          <w:b/>
          <w:szCs w:val="20"/>
          <w:lang w:val="ru-RU"/>
        </w:rPr>
      </w:pPr>
      <w:bookmarkStart w:id="1" w:name="_Toc448851428"/>
      <w:r>
        <w:rPr>
          <w:rFonts w:asciiTheme="majorHAnsi" w:hAnsiTheme="majorHAnsi"/>
          <w:b/>
          <w:szCs w:val="20"/>
          <w:lang w:val="ru-RU"/>
        </w:rPr>
        <w:t>2</w:t>
      </w:r>
      <w:r w:rsidRPr="00BB4B0B">
        <w:rPr>
          <w:rFonts w:asciiTheme="majorHAnsi" w:hAnsiTheme="majorHAnsi"/>
          <w:b/>
          <w:szCs w:val="20"/>
          <w:lang w:val="ru-RU"/>
        </w:rPr>
        <w:t xml:space="preserve">) </w:t>
      </w:r>
      <w:r w:rsidR="00142078">
        <w:rPr>
          <w:rFonts w:asciiTheme="majorHAnsi" w:hAnsiTheme="majorHAnsi"/>
          <w:b/>
          <w:szCs w:val="20"/>
          <w:lang w:val="ru-RU"/>
        </w:rPr>
        <w:t>П</w:t>
      </w:r>
      <w:r w:rsidRPr="00BB4B0B">
        <w:rPr>
          <w:rFonts w:asciiTheme="majorHAnsi" w:hAnsiTheme="majorHAnsi"/>
          <w:b/>
          <w:szCs w:val="20"/>
          <w:lang w:val="ru-RU"/>
        </w:rPr>
        <w:t xml:space="preserve">одход к созданию </w:t>
      </w:r>
      <w:r w:rsidR="001418AB" w:rsidRPr="001418AB">
        <w:rPr>
          <w:rFonts w:asciiTheme="majorHAnsi" w:hAnsiTheme="majorHAnsi"/>
          <w:b/>
          <w:szCs w:val="20"/>
          <w:lang w:val="ru-RU"/>
        </w:rPr>
        <w:t>таксономии XBRL Банка России</w:t>
      </w:r>
      <w:bookmarkEnd w:id="1"/>
    </w:p>
    <w:p w:rsidR="00765A2B" w:rsidRPr="006D1D8F" w:rsidRDefault="00765A2B" w:rsidP="00765A2B">
      <w:pPr>
        <w:pStyle w:val="a3"/>
        <w:spacing w:after="120" w:line="240" w:lineRule="auto"/>
        <w:ind w:left="0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BB4B0B">
        <w:rPr>
          <w:rFonts w:asciiTheme="majorHAnsi" w:hAnsiTheme="majorHAnsi"/>
          <w:szCs w:val="20"/>
          <w:lang w:val="ru-RU"/>
        </w:rPr>
        <w:t xml:space="preserve">В мировой практике существует два подхода к подготовке метаданных при создании </w:t>
      </w:r>
      <w:r w:rsidRPr="006D1D8F">
        <w:rPr>
          <w:rFonts w:asciiTheme="majorHAnsi" w:hAnsiTheme="majorHAnsi"/>
          <w:szCs w:val="20"/>
          <w:lang w:val="ru-RU"/>
        </w:rPr>
        <w:t>таксономии: форма-</w:t>
      </w:r>
      <w:proofErr w:type="spellStart"/>
      <w:r w:rsidRPr="006D1D8F">
        <w:rPr>
          <w:rFonts w:asciiTheme="majorHAnsi" w:hAnsiTheme="majorHAnsi"/>
          <w:szCs w:val="20"/>
          <w:lang w:val="ru-RU"/>
        </w:rPr>
        <w:t>центричный</w:t>
      </w:r>
      <w:proofErr w:type="spellEnd"/>
      <w:r w:rsidRPr="006D1D8F">
        <w:rPr>
          <w:rFonts w:asciiTheme="majorHAnsi" w:hAnsiTheme="majorHAnsi"/>
          <w:szCs w:val="20"/>
          <w:lang w:val="ru-RU"/>
        </w:rPr>
        <w:t xml:space="preserve"> и дата-</w:t>
      </w:r>
      <w:proofErr w:type="spellStart"/>
      <w:r w:rsidRPr="006D1D8F">
        <w:rPr>
          <w:rFonts w:asciiTheme="majorHAnsi" w:hAnsiTheme="majorHAnsi"/>
          <w:szCs w:val="20"/>
          <w:lang w:val="ru-RU"/>
        </w:rPr>
        <w:t>центричный</w:t>
      </w:r>
      <w:proofErr w:type="spellEnd"/>
      <w:r w:rsidR="0062001A">
        <w:rPr>
          <w:rFonts w:asciiTheme="majorHAnsi" w:hAnsiTheme="majorHAnsi"/>
          <w:szCs w:val="20"/>
          <w:lang w:val="ru-RU"/>
        </w:rPr>
        <w:t xml:space="preserve"> подходы</w:t>
      </w:r>
      <w:bookmarkStart w:id="2" w:name="_GoBack"/>
      <w:bookmarkEnd w:id="2"/>
      <w:r w:rsidRPr="006D1D8F">
        <w:rPr>
          <w:rFonts w:asciiTheme="majorHAnsi" w:hAnsiTheme="majorHAnsi"/>
          <w:szCs w:val="20"/>
          <w:lang w:val="ru-RU"/>
        </w:rPr>
        <w:t>. У каждого из перечисленных выше подходов имеются свои преимущества и недостатки.</w:t>
      </w:r>
    </w:p>
    <w:p w:rsidR="00765A2B" w:rsidRPr="006D1D8F" w:rsidRDefault="00765A2B" w:rsidP="00765A2B">
      <w:pPr>
        <w:pStyle w:val="a3"/>
        <w:spacing w:after="120" w:line="240" w:lineRule="auto"/>
        <w:ind w:left="0"/>
        <w:contextualSpacing w:val="0"/>
        <w:jc w:val="both"/>
        <w:rPr>
          <w:rFonts w:asciiTheme="majorHAnsi" w:hAnsiTheme="majorHAnsi" w:cs="Arial"/>
          <w:szCs w:val="20"/>
          <w:lang w:val="ru-RU"/>
        </w:rPr>
      </w:pPr>
      <w:proofErr w:type="gramStart"/>
      <w:r w:rsidRPr="006D1D8F">
        <w:rPr>
          <w:rFonts w:asciiTheme="majorHAnsi" w:hAnsiTheme="majorHAnsi"/>
          <w:szCs w:val="20"/>
          <w:lang w:val="ru-RU"/>
        </w:rPr>
        <w:t xml:space="preserve">Учитывая требования к отчетным данным и аналитическим разрезам, установленным в проектах нормативных документов Банка России, необходимость обеспечения интеграции МСФО таксономии и таксономии Банка России на уровне основных отчетных форм БФО, а также существующую у Банка России потребность в получении от ССД и НПФ </w:t>
      </w:r>
      <w:r w:rsidRPr="006D1D8F">
        <w:rPr>
          <w:rFonts w:asciiTheme="majorHAnsi" w:hAnsiTheme="majorHAnsi" w:cs="Arial"/>
          <w:szCs w:val="20"/>
          <w:lang w:val="ru-RU"/>
        </w:rPr>
        <w:t>для целей расширенного анализа</w:t>
      </w:r>
      <w:r w:rsidRPr="006D1D8F">
        <w:rPr>
          <w:rFonts w:asciiTheme="majorHAnsi" w:hAnsiTheme="majorHAnsi"/>
          <w:szCs w:val="20"/>
          <w:lang w:val="ru-RU"/>
        </w:rPr>
        <w:t xml:space="preserve"> более гранулированных многомерных отчетных данных в отношении счетов ЕПС</w:t>
      </w:r>
      <w:r>
        <w:rPr>
          <w:rFonts w:asciiTheme="majorHAnsi" w:hAnsiTheme="majorHAnsi"/>
          <w:szCs w:val="20"/>
          <w:lang w:val="ru-RU"/>
        </w:rPr>
        <w:t>,</w:t>
      </w:r>
      <w:r w:rsidRPr="006D1D8F">
        <w:rPr>
          <w:rFonts w:asciiTheme="majorHAnsi" w:hAnsiTheme="majorHAnsi"/>
          <w:szCs w:val="20"/>
          <w:lang w:val="ru-RU"/>
        </w:rPr>
        <w:t xml:space="preserve"> чем установлен</w:t>
      </w:r>
      <w:r>
        <w:rPr>
          <w:rFonts w:asciiTheme="majorHAnsi" w:hAnsiTheme="majorHAnsi"/>
          <w:szCs w:val="20"/>
          <w:lang w:val="ru-RU"/>
        </w:rPr>
        <w:t xml:space="preserve">о </w:t>
      </w:r>
      <w:r w:rsidRPr="006D1D8F">
        <w:rPr>
          <w:rFonts w:asciiTheme="majorHAnsi" w:hAnsiTheme="majorHAnsi"/>
          <w:szCs w:val="20"/>
          <w:lang w:val="ru-RU"/>
        </w:rPr>
        <w:t>соответствующими нормативными</w:t>
      </w:r>
      <w:proofErr w:type="gramEnd"/>
      <w:r w:rsidRPr="006D1D8F">
        <w:rPr>
          <w:rFonts w:asciiTheme="majorHAnsi" w:hAnsiTheme="majorHAnsi"/>
          <w:szCs w:val="20"/>
          <w:lang w:val="ru-RU"/>
        </w:rPr>
        <w:t xml:space="preserve"> документами Банка России</w:t>
      </w:r>
      <w:r w:rsidRPr="006D1D8F">
        <w:rPr>
          <w:rFonts w:asciiTheme="majorHAnsi" w:hAnsiTheme="majorHAnsi" w:cs="Arial"/>
          <w:szCs w:val="20"/>
          <w:lang w:val="ru-RU"/>
        </w:rPr>
        <w:t>, при создании базовой таксономии использовался гибридный подход, сочетающий в себе преимущества каждого из перечисленных выше подходов.</w:t>
      </w:r>
    </w:p>
    <w:p w:rsidR="00765A2B" w:rsidRPr="006D1D8F" w:rsidRDefault="00765A2B" w:rsidP="00765A2B">
      <w:pPr>
        <w:spacing w:after="120" w:line="240" w:lineRule="auto"/>
        <w:jc w:val="both"/>
        <w:rPr>
          <w:rFonts w:asciiTheme="majorHAnsi" w:hAnsiTheme="majorHAnsi" w:cs="Arial"/>
          <w:szCs w:val="20"/>
          <w:lang w:val="ru-RU"/>
        </w:rPr>
      </w:pPr>
      <w:r w:rsidRPr="006D1D8F">
        <w:rPr>
          <w:rFonts w:asciiTheme="majorHAnsi" w:hAnsiTheme="majorHAnsi" w:cs="Arial"/>
          <w:szCs w:val="20"/>
          <w:lang w:val="ru-RU"/>
        </w:rPr>
        <w:t>Элементы форма-</w:t>
      </w:r>
      <w:proofErr w:type="spellStart"/>
      <w:r w:rsidRPr="006D1D8F">
        <w:rPr>
          <w:rFonts w:asciiTheme="majorHAnsi" w:hAnsiTheme="majorHAnsi" w:cs="Arial"/>
          <w:szCs w:val="20"/>
          <w:lang w:val="ru-RU"/>
        </w:rPr>
        <w:t>центричного</w:t>
      </w:r>
      <w:proofErr w:type="spellEnd"/>
      <w:r w:rsidRPr="006D1D8F">
        <w:rPr>
          <w:rFonts w:asciiTheme="majorHAnsi" w:hAnsiTheme="majorHAnsi" w:cs="Arial"/>
          <w:szCs w:val="20"/>
          <w:lang w:val="ru-RU"/>
        </w:rPr>
        <w:t xml:space="preserve"> подхода были использованы для идентификаци</w:t>
      </w:r>
      <w:r>
        <w:rPr>
          <w:rFonts w:asciiTheme="majorHAnsi" w:hAnsiTheme="majorHAnsi" w:cs="Arial"/>
          <w:szCs w:val="20"/>
          <w:lang w:val="ru-RU"/>
        </w:rPr>
        <w:t>и</w:t>
      </w:r>
      <w:r w:rsidRPr="006D1D8F">
        <w:rPr>
          <w:rFonts w:asciiTheme="majorHAnsi" w:hAnsiTheme="majorHAnsi" w:cs="Arial"/>
          <w:szCs w:val="20"/>
          <w:lang w:val="ru-RU"/>
        </w:rPr>
        <w:t xml:space="preserve"> отчетных элементов на уровне экономических сущностей в БФО, формирования в базовой таксономии </w:t>
      </w:r>
      <w:r w:rsidRPr="006D1D8F">
        <w:rPr>
          <w:rFonts w:asciiTheme="majorHAnsi" w:hAnsiTheme="majorHAnsi" w:cs="Arial"/>
          <w:szCs w:val="20"/>
          <w:lang w:val="ru-RU"/>
        </w:rPr>
        <w:lastRenderedPageBreak/>
        <w:t>таблиц примечаний к БФО и интеграции базовой таксономии с МСФО таксономией на уровне основных отчетных форм БФО.</w:t>
      </w:r>
    </w:p>
    <w:p w:rsidR="00765A2B" w:rsidRPr="006D1D8F" w:rsidRDefault="00765A2B" w:rsidP="00765A2B">
      <w:pPr>
        <w:spacing w:after="120" w:line="240" w:lineRule="auto"/>
        <w:rPr>
          <w:rFonts w:asciiTheme="majorHAnsi" w:hAnsiTheme="majorHAnsi" w:cs="Arial"/>
          <w:szCs w:val="20"/>
          <w:lang w:val="ru-RU"/>
        </w:rPr>
      </w:pPr>
      <w:r w:rsidRPr="006D1D8F">
        <w:rPr>
          <w:rFonts w:asciiTheme="majorHAnsi" w:hAnsiTheme="majorHAnsi" w:cs="Arial"/>
          <w:szCs w:val="20"/>
          <w:lang w:val="ru-RU"/>
        </w:rPr>
        <w:t>Элементы дата-</w:t>
      </w:r>
      <w:proofErr w:type="spellStart"/>
      <w:r w:rsidRPr="006D1D8F">
        <w:rPr>
          <w:rFonts w:asciiTheme="majorHAnsi" w:hAnsiTheme="majorHAnsi" w:cs="Arial"/>
          <w:szCs w:val="20"/>
          <w:lang w:val="ru-RU"/>
        </w:rPr>
        <w:t>центричного</w:t>
      </w:r>
      <w:proofErr w:type="spellEnd"/>
      <w:r w:rsidRPr="006D1D8F">
        <w:rPr>
          <w:rFonts w:asciiTheme="majorHAnsi" w:hAnsiTheme="majorHAnsi" w:cs="Arial"/>
          <w:szCs w:val="20"/>
          <w:lang w:val="ru-RU"/>
        </w:rPr>
        <w:t xml:space="preserve"> подхода были использованы </w:t>
      </w:r>
      <w:proofErr w:type="gramStart"/>
      <w:r w:rsidRPr="006D1D8F">
        <w:rPr>
          <w:rFonts w:asciiTheme="majorHAnsi" w:hAnsiTheme="majorHAnsi" w:cs="Arial"/>
          <w:szCs w:val="20"/>
          <w:lang w:val="ru-RU"/>
        </w:rPr>
        <w:t>для</w:t>
      </w:r>
      <w:proofErr w:type="gramEnd"/>
      <w:r w:rsidRPr="006D1D8F">
        <w:rPr>
          <w:rFonts w:asciiTheme="majorHAnsi" w:hAnsiTheme="majorHAnsi" w:cs="Arial"/>
          <w:szCs w:val="20"/>
          <w:lang w:val="ru-RU"/>
        </w:rPr>
        <w:t>:</w:t>
      </w:r>
    </w:p>
    <w:p w:rsidR="00765A2B" w:rsidRPr="006D1D8F" w:rsidRDefault="00765A2B" w:rsidP="00765A2B">
      <w:pPr>
        <w:pStyle w:val="a3"/>
        <w:numPr>
          <w:ilvl w:val="0"/>
          <w:numId w:val="26"/>
        </w:numPr>
        <w:spacing w:after="120" w:line="240" w:lineRule="auto"/>
        <w:ind w:left="426" w:hanging="426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6D1D8F">
        <w:rPr>
          <w:rFonts w:asciiTheme="majorHAnsi" w:hAnsiTheme="majorHAnsi" w:cs="Arial"/>
          <w:szCs w:val="20"/>
          <w:lang w:val="ru-RU"/>
        </w:rPr>
        <w:t>создания «точек данных» (</w:t>
      </w:r>
      <w:r w:rsidRPr="006D1D8F">
        <w:rPr>
          <w:rFonts w:asciiTheme="majorHAnsi" w:hAnsiTheme="majorHAnsi" w:cs="Arial"/>
          <w:szCs w:val="20"/>
        </w:rPr>
        <w:t>data</w:t>
      </w:r>
      <w:r w:rsidRPr="006D1D8F">
        <w:rPr>
          <w:rFonts w:asciiTheme="majorHAnsi" w:hAnsiTheme="majorHAnsi" w:cs="Arial"/>
          <w:szCs w:val="20"/>
          <w:lang w:val="ru-RU"/>
        </w:rPr>
        <w:t xml:space="preserve"> </w:t>
      </w:r>
      <w:r w:rsidRPr="006D1D8F">
        <w:rPr>
          <w:rFonts w:asciiTheme="majorHAnsi" w:hAnsiTheme="majorHAnsi" w:cs="Arial"/>
          <w:szCs w:val="20"/>
        </w:rPr>
        <w:t>points</w:t>
      </w:r>
      <w:r w:rsidRPr="006D1D8F">
        <w:rPr>
          <w:rFonts w:asciiTheme="majorHAnsi" w:hAnsiTheme="majorHAnsi" w:cs="Arial"/>
          <w:szCs w:val="20"/>
          <w:lang w:val="ru-RU"/>
        </w:rPr>
        <w:t>) и формирования гиперкубов данных на основе счетов ЕПС</w:t>
      </w:r>
      <w:r w:rsidRPr="006D1D8F">
        <w:rPr>
          <w:rFonts w:asciiTheme="majorHAnsi" w:hAnsiTheme="majorHAnsi"/>
          <w:szCs w:val="20"/>
          <w:lang w:val="ru-RU"/>
        </w:rPr>
        <w:t>, а также частей счетов ЕПС с использованием ключевых аналитических разрезов, необходимых Банку России для целей расширенного анализа отчетных данных: основные валюты, географическая концентрация, ожидаемый срок до погашения, линии бизнеса</w:t>
      </w:r>
      <w:r w:rsidRPr="006D1D8F">
        <w:rPr>
          <w:rStyle w:val="aa"/>
          <w:rFonts w:asciiTheme="majorHAnsi" w:hAnsiTheme="majorHAnsi"/>
          <w:szCs w:val="20"/>
          <w:lang w:val="ru-RU"/>
        </w:rPr>
        <w:footnoteReference w:id="6"/>
      </w:r>
      <w:r w:rsidRPr="006D1D8F">
        <w:rPr>
          <w:rFonts w:asciiTheme="majorHAnsi" w:hAnsiTheme="majorHAnsi"/>
          <w:szCs w:val="20"/>
          <w:lang w:val="ru-RU"/>
        </w:rPr>
        <w:t>, направления инвестирования активов</w:t>
      </w:r>
      <w:r w:rsidRPr="006D1D8F">
        <w:rPr>
          <w:rStyle w:val="aa"/>
          <w:rFonts w:asciiTheme="majorHAnsi" w:hAnsiTheme="majorHAnsi"/>
          <w:szCs w:val="20"/>
          <w:lang w:val="ru-RU"/>
        </w:rPr>
        <w:footnoteReference w:id="7"/>
      </w:r>
      <w:r>
        <w:rPr>
          <w:rFonts w:asciiTheme="majorHAnsi" w:hAnsiTheme="majorHAnsi"/>
          <w:szCs w:val="20"/>
          <w:lang w:val="ru-RU"/>
        </w:rPr>
        <w:t>;</w:t>
      </w:r>
    </w:p>
    <w:p w:rsidR="00765A2B" w:rsidRPr="006D1D8F" w:rsidRDefault="00765A2B" w:rsidP="00765A2B">
      <w:pPr>
        <w:pStyle w:val="a3"/>
        <w:numPr>
          <w:ilvl w:val="0"/>
          <w:numId w:val="26"/>
        </w:numPr>
        <w:spacing w:after="120" w:line="240" w:lineRule="auto"/>
        <w:ind w:left="426" w:hanging="426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6D1D8F">
        <w:rPr>
          <w:rFonts w:asciiTheme="majorHAnsi" w:hAnsiTheme="majorHAnsi"/>
          <w:szCs w:val="20"/>
          <w:lang w:val="ru-RU"/>
        </w:rPr>
        <w:t xml:space="preserve">моделирования многомерных структур для </w:t>
      </w:r>
      <w:proofErr w:type="spellStart"/>
      <w:r w:rsidRPr="006D1D8F">
        <w:rPr>
          <w:rFonts w:asciiTheme="majorHAnsi" w:hAnsiTheme="majorHAnsi"/>
          <w:szCs w:val="20"/>
          <w:lang w:val="ru-RU"/>
        </w:rPr>
        <w:t>надзорно</w:t>
      </w:r>
      <w:proofErr w:type="spellEnd"/>
      <w:r w:rsidRPr="006D1D8F">
        <w:rPr>
          <w:rFonts w:asciiTheme="majorHAnsi" w:hAnsiTheme="majorHAnsi"/>
          <w:szCs w:val="20"/>
          <w:lang w:val="ru-RU"/>
        </w:rPr>
        <w:t xml:space="preserve">-статистических показателей с использованием значительного количества измерений (аналитических разрезов), предусмотренных </w:t>
      </w:r>
      <w:r w:rsidRPr="006D1D8F">
        <w:rPr>
          <w:rFonts w:asciiTheme="majorHAnsi" w:hAnsiTheme="majorHAnsi" w:cs="Arial"/>
          <w:szCs w:val="20"/>
          <w:lang w:val="ru-RU"/>
        </w:rPr>
        <w:t xml:space="preserve">Едиными перечнями </w:t>
      </w:r>
      <w:proofErr w:type="spellStart"/>
      <w:r w:rsidRPr="006D1D8F">
        <w:rPr>
          <w:rFonts w:asciiTheme="majorHAnsi" w:hAnsiTheme="majorHAnsi" w:cs="Arial"/>
          <w:szCs w:val="20"/>
          <w:lang w:val="ru-RU"/>
        </w:rPr>
        <w:t>надзорно</w:t>
      </w:r>
      <w:proofErr w:type="spellEnd"/>
      <w:r w:rsidRPr="006D1D8F">
        <w:rPr>
          <w:rFonts w:asciiTheme="majorHAnsi" w:hAnsiTheme="majorHAnsi" w:cs="Arial"/>
          <w:szCs w:val="20"/>
          <w:lang w:val="ru-RU"/>
        </w:rPr>
        <w:t>-статистических показателей ССД и НПФ, в том числе</w:t>
      </w:r>
      <w:r>
        <w:rPr>
          <w:rFonts w:asciiTheme="majorHAnsi" w:hAnsiTheme="majorHAnsi" w:cs="Arial"/>
          <w:szCs w:val="20"/>
          <w:lang w:val="ru-RU"/>
        </w:rPr>
        <w:t>,</w:t>
      </w:r>
      <w:r w:rsidRPr="006D1D8F">
        <w:rPr>
          <w:rFonts w:asciiTheme="majorHAnsi" w:hAnsiTheme="majorHAnsi" w:cs="Arial"/>
          <w:szCs w:val="20"/>
          <w:lang w:val="ru-RU"/>
        </w:rPr>
        <w:t xml:space="preserve"> с применением </w:t>
      </w:r>
      <w:r w:rsidRPr="006D1D8F">
        <w:rPr>
          <w:rFonts w:asciiTheme="majorHAnsi" w:hAnsiTheme="majorHAnsi"/>
          <w:szCs w:val="20"/>
          <w:lang w:val="ru-RU"/>
        </w:rPr>
        <w:t xml:space="preserve">измерений с открытым списком </w:t>
      </w:r>
      <w:r>
        <w:rPr>
          <w:rFonts w:asciiTheme="majorHAnsi" w:hAnsiTheme="majorHAnsi"/>
          <w:szCs w:val="20"/>
          <w:lang w:val="ru-RU"/>
        </w:rPr>
        <w:t>компонентов</w:t>
      </w:r>
      <w:r w:rsidRPr="006D1D8F">
        <w:rPr>
          <w:rFonts w:asciiTheme="majorHAnsi" w:hAnsiTheme="majorHAnsi"/>
          <w:szCs w:val="20"/>
          <w:lang w:val="ru-RU"/>
        </w:rPr>
        <w:t xml:space="preserve"> оси (</w:t>
      </w:r>
      <w:proofErr w:type="spellStart"/>
      <w:r w:rsidRPr="006D1D8F">
        <w:rPr>
          <w:rFonts w:asciiTheme="majorHAnsi" w:hAnsiTheme="majorHAnsi"/>
          <w:szCs w:val="20"/>
          <w:lang w:val="ru-RU"/>
        </w:rPr>
        <w:t>typed</w:t>
      </w:r>
      <w:proofErr w:type="spellEnd"/>
      <w:r w:rsidRPr="006D1D8F">
        <w:rPr>
          <w:rFonts w:asciiTheme="majorHAnsi" w:hAnsiTheme="majorHAnsi"/>
          <w:szCs w:val="20"/>
          <w:lang w:val="ru-RU"/>
        </w:rPr>
        <w:t xml:space="preserve"> </w:t>
      </w:r>
      <w:proofErr w:type="spellStart"/>
      <w:r w:rsidRPr="006D1D8F">
        <w:rPr>
          <w:rFonts w:asciiTheme="majorHAnsi" w:hAnsiTheme="majorHAnsi"/>
          <w:szCs w:val="20"/>
          <w:lang w:val="ru-RU"/>
        </w:rPr>
        <w:t>dimension</w:t>
      </w:r>
      <w:proofErr w:type="spellEnd"/>
      <w:r w:rsidRPr="006D1D8F">
        <w:rPr>
          <w:rFonts w:asciiTheme="majorHAnsi" w:hAnsiTheme="majorHAnsi"/>
          <w:szCs w:val="20"/>
        </w:rPr>
        <w:t>s</w:t>
      </w:r>
      <w:r w:rsidRPr="006D1D8F">
        <w:rPr>
          <w:rFonts w:asciiTheme="majorHAnsi" w:hAnsiTheme="majorHAnsi"/>
          <w:szCs w:val="20"/>
          <w:lang w:val="ru-RU"/>
        </w:rPr>
        <w:t>)</w:t>
      </w:r>
      <w:r w:rsidRPr="006D1D8F">
        <w:rPr>
          <w:rFonts w:asciiTheme="majorHAnsi" w:hAnsiTheme="majorHAnsi" w:cs="Arial"/>
          <w:szCs w:val="20"/>
          <w:lang w:val="ru-RU"/>
        </w:rPr>
        <w:t>.</w:t>
      </w:r>
    </w:p>
    <w:p w:rsidR="00765A2B" w:rsidRPr="00745499" w:rsidRDefault="00765A2B" w:rsidP="00765A2B">
      <w:pPr>
        <w:pStyle w:val="a3"/>
        <w:spacing w:before="240" w:after="120" w:line="240" w:lineRule="auto"/>
        <w:ind w:left="0"/>
        <w:contextualSpacing w:val="0"/>
        <w:rPr>
          <w:rFonts w:asciiTheme="majorHAnsi" w:hAnsiTheme="majorHAnsi" w:cs="Arial"/>
          <w:b/>
          <w:bCs/>
          <w:szCs w:val="20"/>
          <w:lang w:val="ru-RU"/>
        </w:rPr>
      </w:pPr>
      <w:r w:rsidRPr="006D1D8F">
        <w:rPr>
          <w:rFonts w:asciiTheme="majorHAnsi" w:hAnsiTheme="majorHAnsi" w:cs="Arial"/>
          <w:b/>
          <w:bCs/>
          <w:szCs w:val="20"/>
          <w:lang w:val="ru-RU"/>
        </w:rPr>
        <w:t>Тип базовой таксономии</w:t>
      </w:r>
      <w:r>
        <w:rPr>
          <w:rFonts w:asciiTheme="majorHAnsi" w:hAnsiTheme="majorHAnsi" w:cs="Arial"/>
          <w:b/>
          <w:bCs/>
          <w:szCs w:val="20"/>
          <w:lang w:val="ru-RU"/>
        </w:rPr>
        <w:t xml:space="preserve"> </w:t>
      </w:r>
    </w:p>
    <w:p w:rsidR="00765A2B" w:rsidRPr="006D1D8F" w:rsidRDefault="00765A2B" w:rsidP="00765A2B">
      <w:pPr>
        <w:pStyle w:val="a3"/>
        <w:spacing w:after="120" w:line="240" w:lineRule="auto"/>
        <w:ind w:left="0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6D1D8F">
        <w:rPr>
          <w:rFonts w:asciiTheme="majorHAnsi" w:hAnsiTheme="majorHAnsi"/>
          <w:szCs w:val="20"/>
          <w:lang w:val="ru-RU"/>
        </w:rPr>
        <w:t xml:space="preserve">Базовая таксономия представляет собой таксономию закрытого типа и </w:t>
      </w:r>
      <w:r w:rsidRPr="006D1D8F">
        <w:rPr>
          <w:rFonts w:asciiTheme="majorHAnsi" w:hAnsiTheme="majorHAnsi" w:cs="Arial"/>
          <w:bCs/>
          <w:szCs w:val="20"/>
          <w:lang w:val="ru-RU"/>
        </w:rPr>
        <w:t>позволяет ССД и НПФ предоставлять Банку России отчетную информацию (данные) только в отношении определенного фиксированного в таксономии набора отчетных показателей БФО</w:t>
      </w:r>
      <w:r w:rsidRPr="006D1D8F">
        <w:rPr>
          <w:rFonts w:asciiTheme="majorHAnsi" w:hAnsiTheme="majorHAnsi"/>
          <w:szCs w:val="20"/>
          <w:lang w:val="ru-RU"/>
        </w:rPr>
        <w:t xml:space="preserve">, </w:t>
      </w:r>
      <w:proofErr w:type="spellStart"/>
      <w:r w:rsidRPr="006D1D8F">
        <w:rPr>
          <w:rFonts w:asciiTheme="majorHAnsi" w:hAnsiTheme="majorHAnsi"/>
          <w:szCs w:val="20"/>
          <w:lang w:val="ru-RU"/>
        </w:rPr>
        <w:t>надзорно</w:t>
      </w:r>
      <w:proofErr w:type="spellEnd"/>
      <w:r w:rsidRPr="006D1D8F">
        <w:rPr>
          <w:rFonts w:asciiTheme="majorHAnsi" w:hAnsiTheme="majorHAnsi"/>
          <w:szCs w:val="20"/>
          <w:lang w:val="ru-RU"/>
        </w:rPr>
        <w:t>-статистических показателей, счетов ЕПС и символов ОФР.</w:t>
      </w:r>
    </w:p>
    <w:p w:rsidR="00765A2B" w:rsidRPr="006D1D8F" w:rsidRDefault="00765A2B" w:rsidP="00765A2B">
      <w:pPr>
        <w:pStyle w:val="a3"/>
        <w:spacing w:after="120" w:line="240" w:lineRule="auto"/>
        <w:ind w:left="0"/>
        <w:contextualSpacing w:val="0"/>
        <w:jc w:val="both"/>
        <w:rPr>
          <w:rFonts w:asciiTheme="majorHAnsi" w:hAnsiTheme="majorHAnsi" w:cs="Arial"/>
          <w:bCs/>
          <w:szCs w:val="20"/>
          <w:lang w:val="ru-RU"/>
        </w:rPr>
      </w:pPr>
      <w:r w:rsidRPr="006D1D8F">
        <w:rPr>
          <w:rFonts w:asciiTheme="majorHAnsi" w:hAnsiTheme="majorHAnsi"/>
          <w:szCs w:val="20"/>
          <w:lang w:val="ru-RU"/>
        </w:rPr>
        <w:t>Для предоставления ССД и НПФ обязательных для раскрытия числовых и текстовых отчетных данных, содержащихся в текстовых раскрытиях в примечаниях к БФО</w:t>
      </w:r>
      <w:r>
        <w:rPr>
          <w:rFonts w:asciiTheme="majorHAnsi" w:hAnsiTheme="majorHAnsi"/>
          <w:szCs w:val="20"/>
          <w:lang w:val="ru-RU"/>
        </w:rPr>
        <w:t>,</w:t>
      </w:r>
      <w:r w:rsidRPr="006D1D8F">
        <w:rPr>
          <w:rFonts w:asciiTheme="majorHAnsi" w:hAnsiTheme="majorHAnsi"/>
          <w:szCs w:val="20"/>
          <w:lang w:val="ru-RU"/>
        </w:rPr>
        <w:t xml:space="preserve"> в базовой таксономии к каждому примечанию БФО введены единые элементы текстового типа (</w:t>
      </w:r>
      <w:proofErr w:type="spellStart"/>
      <w:r w:rsidRPr="006D1D8F">
        <w:rPr>
          <w:rFonts w:asciiTheme="majorHAnsi" w:hAnsiTheme="majorHAnsi"/>
          <w:szCs w:val="20"/>
        </w:rPr>
        <w:t>nonnum</w:t>
      </w:r>
      <w:proofErr w:type="spellEnd"/>
      <w:r w:rsidRPr="006D1D8F">
        <w:rPr>
          <w:rFonts w:asciiTheme="majorHAnsi" w:hAnsiTheme="majorHAnsi"/>
          <w:szCs w:val="20"/>
          <w:lang w:val="ru-RU"/>
        </w:rPr>
        <w:t>:</w:t>
      </w:r>
      <w:proofErr w:type="spellStart"/>
      <w:r w:rsidRPr="006D1D8F">
        <w:rPr>
          <w:rFonts w:asciiTheme="majorHAnsi" w:hAnsiTheme="majorHAnsi"/>
          <w:szCs w:val="20"/>
        </w:rPr>
        <w:t>textBlockItemType</w:t>
      </w:r>
      <w:proofErr w:type="spellEnd"/>
      <w:r w:rsidRPr="006D1D8F">
        <w:rPr>
          <w:rFonts w:asciiTheme="majorHAnsi" w:hAnsiTheme="majorHAnsi"/>
          <w:szCs w:val="20"/>
          <w:lang w:val="ru-RU"/>
        </w:rPr>
        <w:t>).</w:t>
      </w:r>
    </w:p>
    <w:p w:rsidR="00765A2B" w:rsidRPr="006D1D8F" w:rsidRDefault="00765A2B" w:rsidP="00765A2B">
      <w:pPr>
        <w:spacing w:after="120" w:line="240" w:lineRule="auto"/>
        <w:jc w:val="both"/>
        <w:rPr>
          <w:rFonts w:asciiTheme="majorHAnsi" w:hAnsiTheme="majorHAnsi"/>
          <w:szCs w:val="20"/>
          <w:lang w:val="ru-RU"/>
        </w:rPr>
      </w:pPr>
      <w:r w:rsidRPr="006D1D8F">
        <w:rPr>
          <w:rFonts w:asciiTheme="majorHAnsi" w:hAnsiTheme="majorHAnsi"/>
          <w:szCs w:val="20"/>
          <w:lang w:val="ru-RU"/>
        </w:rPr>
        <w:t>Для раскрытия ССД и НПФ дополнительной информации, не являющейся обязательной в БФО, в базовой таксономии предусмотрены дополнительные элементы текстового типа (</w:t>
      </w:r>
      <w:proofErr w:type="spellStart"/>
      <w:r w:rsidRPr="006D1D8F">
        <w:rPr>
          <w:rFonts w:asciiTheme="majorHAnsi" w:hAnsiTheme="majorHAnsi"/>
          <w:szCs w:val="20"/>
        </w:rPr>
        <w:t>nonnum</w:t>
      </w:r>
      <w:proofErr w:type="spellEnd"/>
      <w:r w:rsidRPr="006D1D8F">
        <w:rPr>
          <w:rFonts w:asciiTheme="majorHAnsi" w:hAnsiTheme="majorHAnsi"/>
          <w:szCs w:val="20"/>
          <w:lang w:val="ru-RU"/>
        </w:rPr>
        <w:t>:</w:t>
      </w:r>
      <w:proofErr w:type="spellStart"/>
      <w:r w:rsidRPr="006D1D8F">
        <w:rPr>
          <w:rFonts w:asciiTheme="majorHAnsi" w:hAnsiTheme="majorHAnsi"/>
          <w:szCs w:val="20"/>
        </w:rPr>
        <w:t>textBlockItemType</w:t>
      </w:r>
      <w:proofErr w:type="spellEnd"/>
      <w:r w:rsidRPr="006D1D8F">
        <w:rPr>
          <w:rFonts w:asciiTheme="majorHAnsi" w:hAnsiTheme="majorHAnsi"/>
          <w:szCs w:val="20"/>
          <w:lang w:val="ru-RU"/>
        </w:rPr>
        <w:t xml:space="preserve">), которые могут содержать в себе произвольную </w:t>
      </w:r>
      <w:proofErr w:type="spellStart"/>
      <w:r w:rsidRPr="006D1D8F">
        <w:rPr>
          <w:rFonts w:asciiTheme="majorHAnsi" w:hAnsiTheme="majorHAnsi"/>
          <w:szCs w:val="20"/>
          <w:lang w:val="ru-RU"/>
        </w:rPr>
        <w:t>текстово</w:t>
      </w:r>
      <w:proofErr w:type="spellEnd"/>
      <w:r w:rsidRPr="006D1D8F">
        <w:rPr>
          <w:rFonts w:asciiTheme="majorHAnsi" w:hAnsiTheme="majorHAnsi"/>
          <w:szCs w:val="20"/>
          <w:lang w:val="ru-RU"/>
        </w:rPr>
        <w:t>-числовую информацию.</w:t>
      </w:r>
    </w:p>
    <w:p w:rsidR="00765A2B" w:rsidRPr="006D1D8F" w:rsidRDefault="00765A2B" w:rsidP="00765A2B">
      <w:pPr>
        <w:spacing w:before="240" w:after="120" w:line="240" w:lineRule="auto"/>
        <w:jc w:val="both"/>
        <w:rPr>
          <w:rFonts w:asciiTheme="majorHAnsi" w:hAnsiTheme="majorHAnsi"/>
          <w:b/>
          <w:szCs w:val="20"/>
          <w:lang w:val="ru-RU"/>
        </w:rPr>
      </w:pPr>
      <w:r w:rsidRPr="006D1D8F">
        <w:rPr>
          <w:rFonts w:asciiTheme="majorHAnsi" w:hAnsiTheme="majorHAnsi"/>
          <w:b/>
          <w:szCs w:val="20"/>
          <w:lang w:val="ru-RU"/>
        </w:rPr>
        <w:t>Соответствие базовой таксономии</w:t>
      </w:r>
      <w:r w:rsidRPr="00727147">
        <w:rPr>
          <w:rFonts w:asciiTheme="majorHAnsi" w:hAnsiTheme="majorHAnsi"/>
          <w:b/>
          <w:szCs w:val="20"/>
          <w:lang w:val="ru-RU"/>
        </w:rPr>
        <w:t xml:space="preserve"> </w:t>
      </w:r>
      <w:r w:rsidRPr="006D1D8F">
        <w:rPr>
          <w:rFonts w:asciiTheme="majorHAnsi" w:hAnsiTheme="majorHAnsi"/>
          <w:b/>
          <w:szCs w:val="20"/>
          <w:lang w:val="ru-RU"/>
        </w:rPr>
        <w:t xml:space="preserve">требованиям технических спецификаций </w:t>
      </w:r>
      <w:r w:rsidRPr="006D1D8F">
        <w:rPr>
          <w:rFonts w:asciiTheme="majorHAnsi" w:hAnsiTheme="majorHAnsi"/>
          <w:b/>
          <w:szCs w:val="20"/>
        </w:rPr>
        <w:t>XBRL</w:t>
      </w:r>
    </w:p>
    <w:p w:rsidR="00765A2B" w:rsidRPr="006D1D8F" w:rsidRDefault="00765A2B" w:rsidP="00765A2B">
      <w:pPr>
        <w:pStyle w:val="a3"/>
        <w:spacing w:after="120" w:line="240" w:lineRule="auto"/>
        <w:ind w:left="0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6D1D8F">
        <w:rPr>
          <w:rFonts w:asciiTheme="majorHAnsi" w:hAnsiTheme="majorHAnsi"/>
          <w:szCs w:val="20"/>
          <w:lang w:val="ru-RU"/>
        </w:rPr>
        <w:t>Базовая таксономия соответствует требованиям технических спецификаций, утвержденны</w:t>
      </w:r>
      <w:r>
        <w:rPr>
          <w:rFonts w:asciiTheme="majorHAnsi" w:hAnsiTheme="majorHAnsi"/>
          <w:szCs w:val="20"/>
          <w:lang w:val="ru-RU"/>
        </w:rPr>
        <w:t>м</w:t>
      </w:r>
      <w:r w:rsidRPr="006D1D8F">
        <w:rPr>
          <w:rFonts w:asciiTheme="majorHAnsi" w:hAnsiTheme="majorHAnsi"/>
          <w:szCs w:val="20"/>
          <w:lang w:val="ru-RU"/>
        </w:rPr>
        <w:t xml:space="preserve"> </w:t>
      </w:r>
      <w:r w:rsidRPr="006D1D8F">
        <w:rPr>
          <w:rFonts w:asciiTheme="majorHAnsi" w:hAnsiTheme="majorHAnsi"/>
          <w:szCs w:val="20"/>
        </w:rPr>
        <w:t>XBRL</w:t>
      </w:r>
      <w:r w:rsidRPr="006D1D8F">
        <w:rPr>
          <w:rFonts w:asciiTheme="majorHAnsi" w:hAnsiTheme="majorHAnsi"/>
          <w:szCs w:val="20"/>
          <w:lang w:val="ru-RU"/>
        </w:rPr>
        <w:t xml:space="preserve"> </w:t>
      </w:r>
      <w:r w:rsidRPr="006D1D8F">
        <w:rPr>
          <w:rFonts w:asciiTheme="majorHAnsi" w:hAnsiTheme="majorHAnsi"/>
          <w:szCs w:val="20"/>
        </w:rPr>
        <w:t>International</w:t>
      </w:r>
      <w:r w:rsidRPr="006D1D8F">
        <w:rPr>
          <w:rFonts w:asciiTheme="majorHAnsi" w:hAnsiTheme="majorHAnsi"/>
          <w:szCs w:val="20"/>
          <w:lang w:val="ru-RU"/>
        </w:rPr>
        <w:t xml:space="preserve">, в частности </w:t>
      </w:r>
      <w:r w:rsidRPr="006D1D8F">
        <w:rPr>
          <w:rFonts w:asciiTheme="majorHAnsi" w:eastAsia="Times New Roman" w:hAnsiTheme="majorHAnsi" w:cs="Arial"/>
          <w:color w:val="000000"/>
          <w:szCs w:val="20"/>
          <w:lang w:eastAsia="ru-RU"/>
        </w:rPr>
        <w:t>XBRL</w:t>
      </w:r>
      <w:r w:rsidRPr="006D1D8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 xml:space="preserve"> </w:t>
      </w:r>
      <w:r w:rsidRPr="006D1D8F">
        <w:rPr>
          <w:rFonts w:asciiTheme="majorHAnsi" w:eastAsia="Times New Roman" w:hAnsiTheme="majorHAnsi" w:cs="Arial"/>
          <w:color w:val="000000"/>
          <w:szCs w:val="20"/>
          <w:lang w:eastAsia="ru-RU"/>
        </w:rPr>
        <w:t>Specification</w:t>
      </w:r>
      <w:r w:rsidRPr="006D1D8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 xml:space="preserve"> 2.1 от 20 февраля 2013 года</w:t>
      </w:r>
      <w:r w:rsidRPr="006D1D8F">
        <w:rPr>
          <w:rStyle w:val="aa"/>
          <w:rFonts w:asciiTheme="majorHAnsi" w:eastAsia="Times New Roman" w:hAnsiTheme="majorHAnsi" w:cs="Arial"/>
          <w:color w:val="000000"/>
          <w:szCs w:val="20"/>
          <w:lang w:val="ru-RU" w:eastAsia="ru-RU"/>
        </w:rPr>
        <w:footnoteReference w:id="8"/>
      </w:r>
      <w:r w:rsidRPr="006D1D8F">
        <w:rPr>
          <w:rFonts w:asciiTheme="majorHAnsi" w:hAnsiTheme="majorHAnsi"/>
          <w:szCs w:val="20"/>
          <w:lang w:val="ru-RU"/>
        </w:rPr>
        <w:t xml:space="preserve"> и другим взаимосвязанным техническим спецификациям:</w:t>
      </w:r>
    </w:p>
    <w:p w:rsidR="00765A2B" w:rsidRPr="006D1D8F" w:rsidRDefault="00765A2B" w:rsidP="00142078">
      <w:pPr>
        <w:pStyle w:val="a3"/>
        <w:numPr>
          <w:ilvl w:val="0"/>
          <w:numId w:val="8"/>
        </w:numPr>
        <w:spacing w:after="0" w:line="240" w:lineRule="auto"/>
        <w:ind w:left="426" w:hanging="426"/>
        <w:contextualSpacing w:val="0"/>
        <w:rPr>
          <w:rFonts w:asciiTheme="majorHAnsi" w:eastAsia="Times New Roman" w:hAnsiTheme="majorHAnsi" w:cs="Arial"/>
          <w:color w:val="000000"/>
          <w:szCs w:val="20"/>
          <w:lang w:val="ru-RU" w:eastAsia="ru-RU"/>
        </w:rPr>
      </w:pPr>
      <w:r w:rsidRPr="006D1D8F">
        <w:rPr>
          <w:rFonts w:asciiTheme="majorHAnsi" w:hAnsiTheme="majorHAnsi"/>
          <w:szCs w:val="20"/>
          <w:lang w:val="ru-RU"/>
        </w:rPr>
        <w:t>XBRL</w:t>
      </w:r>
      <w:r w:rsidRPr="006D1D8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 xml:space="preserve"> </w:t>
      </w:r>
      <w:r w:rsidRPr="006D1D8F">
        <w:rPr>
          <w:rFonts w:asciiTheme="majorHAnsi" w:eastAsia="Times New Roman" w:hAnsiTheme="majorHAnsi" w:cs="Arial"/>
          <w:color w:val="000000"/>
          <w:szCs w:val="20"/>
          <w:lang w:eastAsia="ru-RU"/>
        </w:rPr>
        <w:t>Dimensions</w:t>
      </w:r>
      <w:r w:rsidRPr="006D1D8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 xml:space="preserve"> 1.0 от 25 января 2012 года</w:t>
      </w:r>
      <w:r w:rsidRPr="006D1D8F">
        <w:rPr>
          <w:rStyle w:val="aa"/>
          <w:rFonts w:asciiTheme="majorHAnsi" w:eastAsia="Times New Roman" w:hAnsiTheme="majorHAnsi" w:cs="Arial"/>
          <w:color w:val="000000"/>
          <w:szCs w:val="20"/>
          <w:lang w:val="ru-RU" w:eastAsia="ru-RU"/>
        </w:rPr>
        <w:t xml:space="preserve"> </w:t>
      </w:r>
      <w:r w:rsidRPr="006D1D8F">
        <w:rPr>
          <w:rStyle w:val="aa"/>
          <w:rFonts w:asciiTheme="majorHAnsi" w:eastAsia="Times New Roman" w:hAnsiTheme="majorHAnsi" w:cs="Arial"/>
          <w:color w:val="000000"/>
          <w:szCs w:val="20"/>
          <w:lang w:eastAsia="ru-RU"/>
        </w:rPr>
        <w:footnoteReference w:id="9"/>
      </w:r>
      <w:r w:rsidRPr="006D1D8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>;</w:t>
      </w:r>
    </w:p>
    <w:p w:rsidR="00765A2B" w:rsidRPr="006D1D8F" w:rsidRDefault="00765A2B" w:rsidP="00142078">
      <w:pPr>
        <w:pStyle w:val="a3"/>
        <w:numPr>
          <w:ilvl w:val="0"/>
          <w:numId w:val="8"/>
        </w:numPr>
        <w:spacing w:after="0" w:line="240" w:lineRule="auto"/>
        <w:ind w:left="426" w:hanging="426"/>
        <w:contextualSpacing w:val="0"/>
        <w:rPr>
          <w:rFonts w:asciiTheme="majorHAnsi" w:eastAsia="Times New Roman" w:hAnsiTheme="majorHAnsi" w:cs="Arial"/>
          <w:color w:val="000000"/>
          <w:szCs w:val="20"/>
          <w:lang w:eastAsia="ru-RU"/>
        </w:rPr>
      </w:pPr>
      <w:r w:rsidRPr="006D1D8F">
        <w:rPr>
          <w:rFonts w:asciiTheme="majorHAnsi" w:hAnsiTheme="majorHAnsi"/>
          <w:szCs w:val="20"/>
        </w:rPr>
        <w:t>Extensible</w:t>
      </w:r>
      <w:r w:rsidRPr="006D1D8F">
        <w:rPr>
          <w:rFonts w:asciiTheme="majorHAnsi" w:eastAsia="Times New Roman" w:hAnsiTheme="majorHAnsi" w:cs="Arial"/>
          <w:color w:val="000000"/>
          <w:szCs w:val="20"/>
          <w:lang w:eastAsia="ru-RU"/>
        </w:rPr>
        <w:t xml:space="preserve"> Enumerations 1.0 </w:t>
      </w:r>
      <w:r w:rsidRPr="006D1D8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>от</w:t>
      </w:r>
      <w:r w:rsidRPr="006D1D8F">
        <w:rPr>
          <w:rFonts w:asciiTheme="majorHAnsi" w:eastAsia="Times New Roman" w:hAnsiTheme="majorHAnsi" w:cs="Arial"/>
          <w:color w:val="000000"/>
          <w:szCs w:val="20"/>
          <w:lang w:eastAsia="ru-RU"/>
        </w:rPr>
        <w:t xml:space="preserve"> 30 </w:t>
      </w:r>
      <w:r w:rsidRPr="006D1D8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>октября</w:t>
      </w:r>
      <w:r w:rsidRPr="006D1D8F">
        <w:rPr>
          <w:rFonts w:asciiTheme="majorHAnsi" w:eastAsia="Times New Roman" w:hAnsiTheme="majorHAnsi" w:cs="Arial"/>
          <w:color w:val="000000"/>
          <w:szCs w:val="20"/>
          <w:lang w:eastAsia="ru-RU"/>
        </w:rPr>
        <w:t xml:space="preserve"> 2014 </w:t>
      </w:r>
      <w:r w:rsidRPr="006D1D8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>года</w:t>
      </w:r>
      <w:r w:rsidRPr="006D1D8F">
        <w:rPr>
          <w:rStyle w:val="aa"/>
          <w:rFonts w:asciiTheme="majorHAnsi" w:eastAsia="Times New Roman" w:hAnsiTheme="majorHAnsi" w:cs="Arial"/>
          <w:color w:val="000000"/>
          <w:szCs w:val="20"/>
          <w:lang w:eastAsia="ru-RU"/>
        </w:rPr>
        <w:t xml:space="preserve"> </w:t>
      </w:r>
      <w:r w:rsidRPr="006D1D8F">
        <w:rPr>
          <w:rStyle w:val="aa"/>
          <w:rFonts w:asciiTheme="majorHAnsi" w:eastAsia="Times New Roman" w:hAnsiTheme="majorHAnsi" w:cs="Arial"/>
          <w:color w:val="000000"/>
          <w:szCs w:val="20"/>
          <w:lang w:eastAsia="ru-RU"/>
        </w:rPr>
        <w:footnoteReference w:id="10"/>
      </w:r>
      <w:r w:rsidRPr="006D1D8F">
        <w:rPr>
          <w:rFonts w:asciiTheme="majorHAnsi" w:eastAsia="Times New Roman" w:hAnsiTheme="majorHAnsi" w:cs="Arial"/>
          <w:color w:val="000000"/>
          <w:szCs w:val="20"/>
          <w:lang w:eastAsia="ru-RU"/>
        </w:rPr>
        <w:t>;</w:t>
      </w:r>
    </w:p>
    <w:p w:rsidR="00765A2B" w:rsidRPr="006D1D8F" w:rsidRDefault="00765A2B" w:rsidP="00142078">
      <w:pPr>
        <w:pStyle w:val="a3"/>
        <w:numPr>
          <w:ilvl w:val="0"/>
          <w:numId w:val="8"/>
        </w:numPr>
        <w:spacing w:after="0" w:line="240" w:lineRule="auto"/>
        <w:ind w:left="426" w:hanging="426"/>
        <w:contextualSpacing w:val="0"/>
        <w:rPr>
          <w:rFonts w:asciiTheme="majorHAnsi" w:eastAsia="Times New Roman" w:hAnsiTheme="majorHAnsi" w:cs="Arial"/>
          <w:color w:val="000000"/>
          <w:szCs w:val="20"/>
          <w:lang w:val="ru-RU" w:eastAsia="ru-RU"/>
        </w:rPr>
      </w:pPr>
      <w:proofErr w:type="spellStart"/>
      <w:r w:rsidRPr="006D1D8F">
        <w:rPr>
          <w:rFonts w:asciiTheme="majorHAnsi" w:hAnsiTheme="majorHAnsi"/>
          <w:szCs w:val="20"/>
          <w:lang w:val="ru-RU"/>
        </w:rPr>
        <w:t>Formula</w:t>
      </w:r>
      <w:proofErr w:type="spellEnd"/>
      <w:r w:rsidRPr="006D1D8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 xml:space="preserve"> 1.0 (весь объём спецификаций)</w:t>
      </w:r>
      <w:r w:rsidRPr="006D1D8F">
        <w:rPr>
          <w:rStyle w:val="aa"/>
          <w:rFonts w:asciiTheme="majorHAnsi" w:eastAsia="Times New Roman" w:hAnsiTheme="majorHAnsi" w:cs="Arial"/>
          <w:color w:val="000000"/>
          <w:szCs w:val="20"/>
          <w:lang w:eastAsia="ru-RU"/>
        </w:rPr>
        <w:footnoteReference w:id="11"/>
      </w:r>
      <w:r w:rsidRPr="006D1D8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>;</w:t>
      </w:r>
    </w:p>
    <w:p w:rsidR="00765A2B" w:rsidRPr="006D1D8F" w:rsidRDefault="00765A2B" w:rsidP="00142078">
      <w:pPr>
        <w:pStyle w:val="a3"/>
        <w:numPr>
          <w:ilvl w:val="0"/>
          <w:numId w:val="8"/>
        </w:numPr>
        <w:spacing w:after="0" w:line="240" w:lineRule="auto"/>
        <w:ind w:left="426" w:hanging="426"/>
        <w:contextualSpacing w:val="0"/>
        <w:rPr>
          <w:rFonts w:asciiTheme="majorHAnsi" w:eastAsia="Times New Roman" w:hAnsiTheme="majorHAnsi" w:cs="Arial"/>
          <w:color w:val="000000"/>
          <w:szCs w:val="20"/>
          <w:lang w:val="ru-RU" w:eastAsia="ru-RU"/>
        </w:rPr>
      </w:pPr>
      <w:proofErr w:type="spellStart"/>
      <w:r w:rsidRPr="006D1D8F">
        <w:rPr>
          <w:rFonts w:asciiTheme="majorHAnsi" w:hAnsiTheme="majorHAnsi"/>
          <w:szCs w:val="20"/>
          <w:lang w:val="ru-RU"/>
        </w:rPr>
        <w:t>Generic</w:t>
      </w:r>
      <w:proofErr w:type="spellEnd"/>
      <w:r w:rsidRPr="006D1D8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 xml:space="preserve"> </w:t>
      </w:r>
      <w:r w:rsidRPr="006D1D8F">
        <w:rPr>
          <w:rFonts w:asciiTheme="majorHAnsi" w:eastAsia="Times New Roman" w:hAnsiTheme="majorHAnsi" w:cs="Arial"/>
          <w:color w:val="000000"/>
          <w:szCs w:val="20"/>
          <w:lang w:eastAsia="ru-RU"/>
        </w:rPr>
        <w:t>Links</w:t>
      </w:r>
      <w:r w:rsidRPr="006D1D8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 xml:space="preserve"> 1.0 от 22 июня 2009 года</w:t>
      </w:r>
      <w:r w:rsidRPr="006D1D8F">
        <w:rPr>
          <w:rStyle w:val="aa"/>
          <w:rFonts w:asciiTheme="majorHAnsi" w:eastAsia="Times New Roman" w:hAnsiTheme="majorHAnsi" w:cs="Arial"/>
          <w:color w:val="000000"/>
          <w:szCs w:val="20"/>
          <w:lang w:val="ru-RU" w:eastAsia="ru-RU"/>
        </w:rPr>
        <w:t xml:space="preserve"> </w:t>
      </w:r>
      <w:r w:rsidRPr="006D1D8F">
        <w:rPr>
          <w:rStyle w:val="aa"/>
          <w:rFonts w:asciiTheme="majorHAnsi" w:eastAsia="Times New Roman" w:hAnsiTheme="majorHAnsi" w:cs="Arial"/>
          <w:color w:val="000000"/>
          <w:szCs w:val="20"/>
          <w:lang w:eastAsia="ru-RU"/>
        </w:rPr>
        <w:footnoteReference w:id="12"/>
      </w:r>
      <w:r w:rsidRPr="006D1D8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>;</w:t>
      </w:r>
    </w:p>
    <w:p w:rsidR="00765A2B" w:rsidRPr="006D1D8F" w:rsidRDefault="00765A2B" w:rsidP="00142078">
      <w:pPr>
        <w:pStyle w:val="a3"/>
        <w:numPr>
          <w:ilvl w:val="0"/>
          <w:numId w:val="8"/>
        </w:numPr>
        <w:spacing w:after="0" w:line="240" w:lineRule="auto"/>
        <w:ind w:left="426" w:hanging="426"/>
        <w:contextualSpacing w:val="0"/>
        <w:rPr>
          <w:rFonts w:asciiTheme="majorHAnsi" w:eastAsia="Times New Roman" w:hAnsiTheme="majorHAnsi" w:cs="Arial"/>
          <w:color w:val="000000"/>
          <w:szCs w:val="20"/>
          <w:lang w:val="ru-RU" w:eastAsia="ru-RU"/>
        </w:rPr>
      </w:pPr>
      <w:proofErr w:type="spellStart"/>
      <w:r w:rsidRPr="006D1D8F">
        <w:rPr>
          <w:rFonts w:asciiTheme="majorHAnsi" w:hAnsiTheme="majorHAnsi"/>
          <w:szCs w:val="20"/>
          <w:lang w:val="ru-RU"/>
        </w:rPr>
        <w:t>Generic</w:t>
      </w:r>
      <w:proofErr w:type="spellEnd"/>
      <w:r w:rsidRPr="006D1D8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 xml:space="preserve"> </w:t>
      </w:r>
      <w:r w:rsidRPr="006D1D8F">
        <w:rPr>
          <w:rFonts w:asciiTheme="majorHAnsi" w:eastAsia="Times New Roman" w:hAnsiTheme="majorHAnsi" w:cs="Arial"/>
          <w:color w:val="000000"/>
          <w:szCs w:val="20"/>
          <w:lang w:eastAsia="ru-RU"/>
        </w:rPr>
        <w:t>Labels</w:t>
      </w:r>
      <w:r w:rsidRPr="006D1D8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 xml:space="preserve"> 1.0 от </w:t>
      </w:r>
      <w:r w:rsidRPr="006D1D8F">
        <w:rPr>
          <w:rFonts w:asciiTheme="majorHAnsi" w:hAnsiTheme="majorHAnsi"/>
          <w:szCs w:val="20"/>
          <w:lang w:val="ru-RU"/>
        </w:rPr>
        <w:t>24 октября 2011</w:t>
      </w:r>
      <w:r w:rsidRPr="006D1D8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 xml:space="preserve"> года</w:t>
      </w:r>
      <w:r w:rsidRPr="006D1D8F">
        <w:rPr>
          <w:rStyle w:val="aa"/>
          <w:rFonts w:asciiTheme="majorHAnsi" w:eastAsia="Times New Roman" w:hAnsiTheme="majorHAnsi" w:cs="Arial"/>
          <w:color w:val="000000"/>
          <w:szCs w:val="20"/>
          <w:lang w:val="ru-RU" w:eastAsia="ru-RU"/>
        </w:rPr>
        <w:t xml:space="preserve"> </w:t>
      </w:r>
      <w:r w:rsidRPr="006D1D8F">
        <w:rPr>
          <w:rStyle w:val="aa"/>
          <w:rFonts w:asciiTheme="majorHAnsi" w:eastAsia="Times New Roman" w:hAnsiTheme="majorHAnsi" w:cs="Arial"/>
          <w:color w:val="000000"/>
          <w:szCs w:val="20"/>
          <w:lang w:eastAsia="ru-RU"/>
        </w:rPr>
        <w:footnoteReference w:id="13"/>
      </w:r>
      <w:r w:rsidRPr="006D1D8F">
        <w:rPr>
          <w:rFonts w:asciiTheme="majorHAnsi" w:hAnsiTheme="majorHAnsi"/>
          <w:szCs w:val="20"/>
          <w:lang w:val="ru-RU"/>
        </w:rPr>
        <w:t>;</w:t>
      </w:r>
    </w:p>
    <w:p w:rsidR="00765A2B" w:rsidRPr="006D1D8F" w:rsidRDefault="00765A2B" w:rsidP="00142078">
      <w:pPr>
        <w:pStyle w:val="a3"/>
        <w:numPr>
          <w:ilvl w:val="0"/>
          <w:numId w:val="8"/>
        </w:numPr>
        <w:spacing w:after="0" w:line="240" w:lineRule="auto"/>
        <w:ind w:left="426" w:hanging="426"/>
        <w:contextualSpacing w:val="0"/>
        <w:rPr>
          <w:rFonts w:asciiTheme="majorHAnsi" w:eastAsia="Times New Roman" w:hAnsiTheme="majorHAnsi" w:cs="Arial"/>
          <w:color w:val="000000"/>
          <w:szCs w:val="20"/>
          <w:lang w:eastAsia="ru-RU"/>
        </w:rPr>
      </w:pPr>
      <w:r w:rsidRPr="006D1D8F">
        <w:rPr>
          <w:rFonts w:asciiTheme="majorHAnsi" w:hAnsiTheme="majorHAnsi"/>
          <w:szCs w:val="20"/>
        </w:rPr>
        <w:t>Generic</w:t>
      </w:r>
      <w:r w:rsidRPr="006D1D8F">
        <w:rPr>
          <w:rFonts w:asciiTheme="majorHAnsi" w:eastAsia="Times New Roman" w:hAnsiTheme="majorHAnsi" w:cs="Arial"/>
          <w:color w:val="000000"/>
          <w:szCs w:val="20"/>
          <w:lang w:eastAsia="ru-RU"/>
        </w:rPr>
        <w:t xml:space="preserve"> References 1.0 </w:t>
      </w:r>
      <w:proofErr w:type="spellStart"/>
      <w:r w:rsidRPr="006D1D8F">
        <w:rPr>
          <w:rFonts w:asciiTheme="majorHAnsi" w:eastAsia="Times New Roman" w:hAnsiTheme="majorHAnsi" w:cs="Arial"/>
          <w:color w:val="000000"/>
          <w:szCs w:val="20"/>
          <w:lang w:eastAsia="ru-RU"/>
        </w:rPr>
        <w:t>от</w:t>
      </w:r>
      <w:proofErr w:type="spellEnd"/>
      <w:r w:rsidRPr="006D1D8F">
        <w:rPr>
          <w:rFonts w:asciiTheme="majorHAnsi" w:eastAsia="Times New Roman" w:hAnsiTheme="majorHAnsi" w:cs="Arial"/>
          <w:color w:val="000000"/>
          <w:szCs w:val="20"/>
          <w:lang w:eastAsia="ru-RU"/>
        </w:rPr>
        <w:t xml:space="preserve"> </w:t>
      </w:r>
      <w:r w:rsidRPr="006D1D8F">
        <w:rPr>
          <w:rFonts w:asciiTheme="majorHAnsi" w:hAnsiTheme="majorHAnsi"/>
          <w:szCs w:val="20"/>
        </w:rPr>
        <w:t xml:space="preserve">21 </w:t>
      </w:r>
      <w:proofErr w:type="spellStart"/>
      <w:r w:rsidRPr="006D1D8F">
        <w:rPr>
          <w:rFonts w:asciiTheme="majorHAnsi" w:hAnsiTheme="majorHAnsi"/>
          <w:szCs w:val="20"/>
        </w:rPr>
        <w:t>марта</w:t>
      </w:r>
      <w:proofErr w:type="spellEnd"/>
      <w:r w:rsidRPr="006D1D8F">
        <w:rPr>
          <w:rFonts w:asciiTheme="majorHAnsi" w:hAnsiTheme="majorHAnsi"/>
          <w:szCs w:val="20"/>
        </w:rPr>
        <w:t xml:space="preserve"> 2011</w:t>
      </w:r>
      <w:r w:rsidRPr="006D1D8F">
        <w:rPr>
          <w:rFonts w:asciiTheme="majorHAnsi" w:eastAsia="Times New Roman" w:hAnsiTheme="majorHAnsi" w:cs="Arial"/>
          <w:color w:val="000000"/>
          <w:szCs w:val="20"/>
          <w:lang w:eastAsia="ru-RU"/>
        </w:rPr>
        <w:t xml:space="preserve"> </w:t>
      </w:r>
      <w:r w:rsidRPr="006D1D8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>года</w:t>
      </w:r>
      <w:r w:rsidRPr="006D1D8F">
        <w:rPr>
          <w:rStyle w:val="aa"/>
          <w:rFonts w:asciiTheme="majorHAnsi" w:eastAsia="Times New Roman" w:hAnsiTheme="majorHAnsi" w:cs="Arial"/>
          <w:color w:val="000000"/>
          <w:szCs w:val="20"/>
          <w:lang w:eastAsia="ru-RU"/>
        </w:rPr>
        <w:t xml:space="preserve"> </w:t>
      </w:r>
      <w:r w:rsidRPr="006D1D8F">
        <w:rPr>
          <w:rStyle w:val="aa"/>
          <w:rFonts w:asciiTheme="majorHAnsi" w:eastAsia="Times New Roman" w:hAnsiTheme="majorHAnsi" w:cs="Arial"/>
          <w:color w:val="000000"/>
          <w:szCs w:val="20"/>
          <w:lang w:eastAsia="ru-RU"/>
        </w:rPr>
        <w:footnoteReference w:id="14"/>
      </w:r>
      <w:r w:rsidRPr="006D1D8F">
        <w:rPr>
          <w:rFonts w:asciiTheme="majorHAnsi" w:hAnsiTheme="majorHAnsi"/>
          <w:szCs w:val="20"/>
        </w:rPr>
        <w:t>;</w:t>
      </w:r>
    </w:p>
    <w:p w:rsidR="00765A2B" w:rsidRPr="006D1D8F" w:rsidRDefault="00765A2B" w:rsidP="00765A2B">
      <w:pPr>
        <w:pStyle w:val="a3"/>
        <w:numPr>
          <w:ilvl w:val="0"/>
          <w:numId w:val="8"/>
        </w:numPr>
        <w:spacing w:after="120" w:line="240" w:lineRule="auto"/>
        <w:ind w:left="426" w:hanging="426"/>
        <w:contextualSpacing w:val="0"/>
        <w:rPr>
          <w:rFonts w:asciiTheme="majorHAnsi" w:eastAsia="Times New Roman" w:hAnsiTheme="majorHAnsi" w:cs="Arial"/>
          <w:color w:val="000000"/>
          <w:szCs w:val="20"/>
          <w:lang w:eastAsia="ru-RU"/>
        </w:rPr>
      </w:pPr>
      <w:proofErr w:type="spellStart"/>
      <w:r w:rsidRPr="006D1D8F">
        <w:rPr>
          <w:rFonts w:asciiTheme="majorHAnsi" w:hAnsiTheme="majorHAnsi"/>
          <w:szCs w:val="20"/>
          <w:lang w:val="ru-RU"/>
        </w:rPr>
        <w:t>Versioning</w:t>
      </w:r>
      <w:proofErr w:type="spellEnd"/>
      <w:r w:rsidRPr="006D1D8F">
        <w:rPr>
          <w:rFonts w:asciiTheme="majorHAnsi" w:eastAsia="Times New Roman" w:hAnsiTheme="majorHAnsi" w:cs="Arial"/>
          <w:color w:val="000000"/>
          <w:szCs w:val="20"/>
          <w:lang w:eastAsia="ru-RU"/>
        </w:rPr>
        <w:t xml:space="preserve"> 1.0 </w:t>
      </w:r>
      <w:proofErr w:type="spellStart"/>
      <w:r w:rsidRPr="006D1D8F">
        <w:rPr>
          <w:rFonts w:asciiTheme="majorHAnsi" w:eastAsia="Times New Roman" w:hAnsiTheme="majorHAnsi" w:cs="Arial"/>
          <w:color w:val="000000"/>
          <w:szCs w:val="20"/>
          <w:lang w:eastAsia="ru-RU"/>
        </w:rPr>
        <w:t>от</w:t>
      </w:r>
      <w:proofErr w:type="spellEnd"/>
      <w:r w:rsidRPr="006D1D8F">
        <w:rPr>
          <w:rFonts w:asciiTheme="majorHAnsi" w:eastAsia="Times New Roman" w:hAnsiTheme="majorHAnsi" w:cs="Arial"/>
          <w:color w:val="000000"/>
          <w:szCs w:val="20"/>
          <w:lang w:eastAsia="ru-RU"/>
        </w:rPr>
        <w:t xml:space="preserve"> 27 </w:t>
      </w:r>
      <w:proofErr w:type="spellStart"/>
      <w:r w:rsidRPr="006D1D8F">
        <w:rPr>
          <w:rFonts w:asciiTheme="majorHAnsi" w:eastAsia="Times New Roman" w:hAnsiTheme="majorHAnsi" w:cs="Arial"/>
          <w:color w:val="000000"/>
          <w:szCs w:val="20"/>
          <w:lang w:eastAsia="ru-RU"/>
        </w:rPr>
        <w:t>февраля</w:t>
      </w:r>
      <w:proofErr w:type="spellEnd"/>
      <w:r w:rsidRPr="006D1D8F">
        <w:rPr>
          <w:rFonts w:asciiTheme="majorHAnsi" w:eastAsia="Times New Roman" w:hAnsiTheme="majorHAnsi" w:cs="Arial"/>
          <w:color w:val="000000"/>
          <w:szCs w:val="20"/>
          <w:lang w:eastAsia="ru-RU"/>
        </w:rPr>
        <w:t xml:space="preserve"> 2013 </w:t>
      </w:r>
      <w:r w:rsidRPr="006D1D8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>года</w:t>
      </w:r>
      <w:r w:rsidRPr="006D1D8F">
        <w:rPr>
          <w:rStyle w:val="aa"/>
          <w:rFonts w:asciiTheme="majorHAnsi" w:eastAsia="Times New Roman" w:hAnsiTheme="majorHAnsi" w:cs="Arial"/>
          <w:color w:val="000000"/>
          <w:szCs w:val="20"/>
          <w:lang w:eastAsia="ru-RU"/>
        </w:rPr>
        <w:t xml:space="preserve"> </w:t>
      </w:r>
      <w:r w:rsidRPr="006D1D8F">
        <w:rPr>
          <w:rStyle w:val="aa"/>
          <w:rFonts w:asciiTheme="majorHAnsi" w:eastAsia="Times New Roman" w:hAnsiTheme="majorHAnsi" w:cs="Arial"/>
          <w:color w:val="000000"/>
          <w:szCs w:val="20"/>
          <w:lang w:eastAsia="ru-RU"/>
        </w:rPr>
        <w:footnoteReference w:id="15"/>
      </w:r>
      <w:r w:rsidRPr="006D1D8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>.</w:t>
      </w:r>
    </w:p>
    <w:p w:rsidR="00FB3D36" w:rsidRPr="00BB4B0B" w:rsidRDefault="00765A2B" w:rsidP="00F57329">
      <w:pPr>
        <w:pStyle w:val="1"/>
        <w:spacing w:before="240"/>
        <w:rPr>
          <w:rFonts w:eastAsiaTheme="minorHAnsi" w:cstheme="minorBidi"/>
          <w:bCs w:val="0"/>
          <w:color w:val="auto"/>
          <w:sz w:val="20"/>
          <w:szCs w:val="20"/>
          <w:lang w:val="ru-RU"/>
        </w:rPr>
      </w:pPr>
      <w:bookmarkStart w:id="3" w:name="_Toc448851429"/>
      <w:r>
        <w:rPr>
          <w:rFonts w:eastAsiaTheme="minorHAnsi" w:cstheme="minorBidi"/>
          <w:bCs w:val="0"/>
          <w:color w:val="auto"/>
          <w:sz w:val="20"/>
          <w:szCs w:val="20"/>
          <w:lang w:val="ru-RU"/>
        </w:rPr>
        <w:lastRenderedPageBreak/>
        <w:t>3</w:t>
      </w:r>
      <w:r w:rsidR="00D42394" w:rsidRPr="00BB4B0B">
        <w:rPr>
          <w:rFonts w:eastAsiaTheme="minorHAnsi" w:cstheme="minorBidi"/>
          <w:bCs w:val="0"/>
          <w:color w:val="auto"/>
          <w:sz w:val="20"/>
          <w:szCs w:val="20"/>
          <w:lang w:val="ru-RU"/>
        </w:rPr>
        <w:t xml:space="preserve">) </w:t>
      </w:r>
      <w:r w:rsidR="0054386E" w:rsidRPr="00BB4B0B">
        <w:rPr>
          <w:rFonts w:eastAsiaTheme="minorHAnsi" w:cstheme="minorBidi"/>
          <w:bCs w:val="0"/>
          <w:color w:val="auto"/>
          <w:sz w:val="20"/>
          <w:szCs w:val="20"/>
          <w:lang w:val="ru-RU"/>
        </w:rPr>
        <w:t>Структура и состав</w:t>
      </w:r>
      <w:r w:rsidR="00F93B22" w:rsidRPr="00BB4B0B">
        <w:rPr>
          <w:rFonts w:eastAsiaTheme="minorHAnsi" w:cstheme="minorBidi"/>
          <w:bCs w:val="0"/>
          <w:color w:val="auto"/>
          <w:sz w:val="20"/>
          <w:szCs w:val="20"/>
          <w:lang w:val="ru-RU"/>
        </w:rPr>
        <w:t xml:space="preserve"> </w:t>
      </w:r>
      <w:r w:rsidR="00FB3D36" w:rsidRPr="00BB4B0B">
        <w:rPr>
          <w:rFonts w:eastAsiaTheme="minorHAnsi" w:cstheme="minorBidi"/>
          <w:bCs w:val="0"/>
          <w:color w:val="auto"/>
          <w:sz w:val="20"/>
          <w:szCs w:val="20"/>
          <w:lang w:val="ru-RU"/>
        </w:rPr>
        <w:t>базовой таксономии</w:t>
      </w:r>
      <w:r w:rsidR="001418AB" w:rsidRPr="001418AB">
        <w:rPr>
          <w:rFonts w:eastAsiaTheme="minorHAnsi" w:cstheme="minorBidi"/>
          <w:bCs w:val="0"/>
          <w:color w:val="auto"/>
          <w:sz w:val="20"/>
          <w:szCs w:val="20"/>
          <w:lang w:val="ru-RU"/>
        </w:rPr>
        <w:t xml:space="preserve"> XBRL Банка России</w:t>
      </w:r>
      <w:bookmarkEnd w:id="3"/>
    </w:p>
    <w:p w:rsidR="0054386E" w:rsidRPr="00BB4B0B" w:rsidRDefault="0054386E" w:rsidP="0054386E">
      <w:pPr>
        <w:pStyle w:val="a3"/>
        <w:spacing w:before="240" w:after="120" w:line="240" w:lineRule="auto"/>
        <w:ind w:left="0"/>
        <w:contextualSpacing w:val="0"/>
        <w:rPr>
          <w:rFonts w:asciiTheme="majorHAnsi" w:hAnsiTheme="majorHAnsi"/>
          <w:i/>
          <w:szCs w:val="20"/>
          <w:lang w:val="ru-RU"/>
        </w:rPr>
      </w:pPr>
      <w:r w:rsidRPr="00BB4B0B">
        <w:rPr>
          <w:rFonts w:asciiTheme="majorHAnsi" w:hAnsiTheme="majorHAnsi"/>
          <w:i/>
          <w:szCs w:val="20"/>
          <w:lang w:val="ru-RU"/>
        </w:rPr>
        <w:t>Структура базовой таксономии</w:t>
      </w:r>
    </w:p>
    <w:p w:rsidR="0054386E" w:rsidRPr="00BB4B0B" w:rsidRDefault="00142078" w:rsidP="0054386E">
      <w:pPr>
        <w:pStyle w:val="a3"/>
        <w:spacing w:after="120" w:line="240" w:lineRule="auto"/>
        <w:ind w:left="0"/>
        <w:contextualSpacing w:val="0"/>
        <w:jc w:val="both"/>
        <w:rPr>
          <w:rFonts w:asciiTheme="majorHAnsi" w:hAnsiTheme="majorHAnsi"/>
          <w:szCs w:val="20"/>
          <w:lang w:val="ru-RU"/>
        </w:rPr>
      </w:pPr>
      <w:r>
        <w:rPr>
          <w:rFonts w:asciiTheme="majorHAnsi" w:hAnsiTheme="majorHAnsi"/>
          <w:szCs w:val="20"/>
          <w:lang w:val="ru-RU"/>
        </w:rPr>
        <w:t>Т</w:t>
      </w:r>
      <w:r w:rsidR="0054386E" w:rsidRPr="00BB4B0B">
        <w:rPr>
          <w:rFonts w:asciiTheme="majorHAnsi" w:hAnsiTheme="majorHAnsi"/>
          <w:szCs w:val="20"/>
          <w:lang w:val="ru-RU"/>
        </w:rPr>
        <w:t xml:space="preserve">аксономия </w:t>
      </w:r>
      <w:r w:rsidR="0054386E" w:rsidRPr="00BB4B0B">
        <w:rPr>
          <w:rFonts w:asciiTheme="majorHAnsi" w:hAnsiTheme="majorHAnsi"/>
          <w:szCs w:val="20"/>
        </w:rPr>
        <w:t>XBRL</w:t>
      </w:r>
      <w:r w:rsidR="0054386E" w:rsidRPr="00BB4B0B">
        <w:rPr>
          <w:rFonts w:asciiTheme="majorHAnsi" w:hAnsiTheme="majorHAnsi"/>
          <w:szCs w:val="20"/>
          <w:lang w:val="ru-RU"/>
        </w:rPr>
        <w:t xml:space="preserve"> </w:t>
      </w:r>
      <w:r>
        <w:rPr>
          <w:rFonts w:asciiTheme="majorHAnsi" w:hAnsiTheme="majorHAnsi"/>
          <w:szCs w:val="20"/>
          <w:lang w:val="ru-RU"/>
        </w:rPr>
        <w:t>разрабатывается</w:t>
      </w:r>
      <w:r w:rsidR="00AE439A">
        <w:rPr>
          <w:rFonts w:asciiTheme="majorHAnsi" w:hAnsiTheme="majorHAnsi"/>
          <w:szCs w:val="20"/>
          <w:lang w:val="ru-RU"/>
        </w:rPr>
        <w:t>, исходя из</w:t>
      </w:r>
      <w:r>
        <w:rPr>
          <w:rFonts w:asciiTheme="majorHAnsi" w:hAnsiTheme="majorHAnsi"/>
          <w:szCs w:val="20"/>
          <w:lang w:val="ru-RU"/>
        </w:rPr>
        <w:t xml:space="preserve"> </w:t>
      </w:r>
      <w:r w:rsidR="0054386E" w:rsidRPr="00BB4B0B">
        <w:rPr>
          <w:rFonts w:asciiTheme="majorHAnsi" w:hAnsiTheme="majorHAnsi"/>
          <w:szCs w:val="20"/>
          <w:lang w:val="ru-RU"/>
        </w:rPr>
        <w:t>модульн</w:t>
      </w:r>
      <w:r>
        <w:rPr>
          <w:rFonts w:asciiTheme="majorHAnsi" w:hAnsiTheme="majorHAnsi"/>
          <w:szCs w:val="20"/>
          <w:lang w:val="ru-RU"/>
        </w:rPr>
        <w:t>ой</w:t>
      </w:r>
      <w:r w:rsidR="0054386E" w:rsidRPr="00BB4B0B">
        <w:rPr>
          <w:rFonts w:asciiTheme="majorHAnsi" w:hAnsiTheme="majorHAnsi"/>
          <w:szCs w:val="20"/>
          <w:lang w:val="ru-RU"/>
        </w:rPr>
        <w:t xml:space="preserve"> структур</w:t>
      </w:r>
      <w:r>
        <w:rPr>
          <w:rFonts w:asciiTheme="majorHAnsi" w:hAnsiTheme="majorHAnsi"/>
          <w:szCs w:val="20"/>
          <w:lang w:val="ru-RU"/>
        </w:rPr>
        <w:t>ы</w:t>
      </w:r>
      <w:r w:rsidR="0054386E" w:rsidRPr="00BB4B0B">
        <w:rPr>
          <w:rFonts w:asciiTheme="majorHAnsi" w:hAnsiTheme="majorHAnsi"/>
          <w:szCs w:val="20"/>
          <w:lang w:val="ru-RU"/>
        </w:rPr>
        <w:t>, п</w:t>
      </w:r>
      <w:r>
        <w:rPr>
          <w:rFonts w:asciiTheme="majorHAnsi" w:hAnsiTheme="majorHAnsi"/>
          <w:szCs w:val="20"/>
          <w:lang w:val="ru-RU"/>
        </w:rPr>
        <w:t>редставляющей</w:t>
      </w:r>
      <w:r w:rsidR="0054386E" w:rsidRPr="00BB4B0B">
        <w:rPr>
          <w:rFonts w:asciiTheme="majorHAnsi" w:hAnsiTheme="majorHAnsi"/>
          <w:szCs w:val="20"/>
          <w:lang w:val="ru-RU"/>
        </w:rPr>
        <w:t xml:space="preserve"> собой комплекс взаимосвязанных таксономий </w:t>
      </w:r>
      <w:r w:rsidR="0054386E" w:rsidRPr="00BB4B0B">
        <w:rPr>
          <w:rFonts w:asciiTheme="majorHAnsi" w:hAnsiTheme="majorHAnsi"/>
          <w:szCs w:val="20"/>
        </w:rPr>
        <w:t>XBRL</w:t>
      </w:r>
      <w:r w:rsidR="0054386E" w:rsidRPr="00BB4B0B">
        <w:rPr>
          <w:rFonts w:asciiTheme="majorHAnsi" w:hAnsiTheme="majorHAnsi"/>
          <w:szCs w:val="20"/>
          <w:lang w:val="ru-RU"/>
        </w:rPr>
        <w:t xml:space="preserve"> для разных видов </w:t>
      </w:r>
      <w:r w:rsidRPr="00BB4B0B">
        <w:rPr>
          <w:rFonts w:asciiTheme="majorHAnsi" w:hAnsiTheme="majorHAnsi"/>
          <w:szCs w:val="20"/>
          <w:lang w:val="ru-RU"/>
        </w:rPr>
        <w:t xml:space="preserve">некредитных финансовых организаций </w:t>
      </w:r>
      <w:r>
        <w:rPr>
          <w:rFonts w:asciiTheme="majorHAnsi" w:hAnsiTheme="majorHAnsi"/>
          <w:szCs w:val="20"/>
          <w:lang w:val="ru-RU"/>
        </w:rPr>
        <w:t>(далее - НФО)</w:t>
      </w:r>
      <w:r w:rsidR="0054386E" w:rsidRPr="00BB4B0B">
        <w:rPr>
          <w:rFonts w:asciiTheme="majorHAnsi" w:hAnsiTheme="majorHAnsi"/>
          <w:szCs w:val="20"/>
          <w:lang w:val="ru-RU"/>
        </w:rPr>
        <w:t xml:space="preserve"> и видов отчетности. Модульная структура таксономии </w:t>
      </w:r>
      <w:r w:rsidR="0054386E" w:rsidRPr="00BB4B0B">
        <w:rPr>
          <w:rFonts w:asciiTheme="majorHAnsi" w:hAnsiTheme="majorHAnsi"/>
          <w:szCs w:val="20"/>
        </w:rPr>
        <w:t>XBRL</w:t>
      </w:r>
      <w:r w:rsidR="0054386E" w:rsidRPr="00BB4B0B">
        <w:rPr>
          <w:rFonts w:asciiTheme="majorHAnsi" w:hAnsiTheme="majorHAnsi"/>
          <w:szCs w:val="20"/>
          <w:lang w:val="ru-RU"/>
        </w:rPr>
        <w:t xml:space="preserve"> предполагает наличие базового ядра, содержащего модули с единым набором справочников, показателями ЕПС и универсальными показателями БФО, включая элементы МСФО таксономии, а также отдельные модули отраслевых расширений бухгалтерской (финансовой) отчетности, показателей ЕПС, символов ОФР и </w:t>
      </w:r>
      <w:proofErr w:type="spellStart"/>
      <w:r w:rsidR="0054386E" w:rsidRPr="00BB4B0B">
        <w:rPr>
          <w:rFonts w:asciiTheme="majorHAnsi" w:hAnsiTheme="majorHAnsi"/>
          <w:szCs w:val="20"/>
          <w:lang w:val="ru-RU"/>
        </w:rPr>
        <w:t>надзорно</w:t>
      </w:r>
      <w:proofErr w:type="spellEnd"/>
      <w:r w:rsidR="0054386E" w:rsidRPr="00BB4B0B">
        <w:rPr>
          <w:rFonts w:asciiTheme="majorHAnsi" w:hAnsiTheme="majorHAnsi"/>
          <w:szCs w:val="20"/>
          <w:lang w:val="ru-RU"/>
        </w:rPr>
        <w:t>-статистических показателей.</w:t>
      </w:r>
    </w:p>
    <w:p w:rsidR="0054386E" w:rsidRPr="00BB4B0B" w:rsidRDefault="0054386E" w:rsidP="0054386E">
      <w:pPr>
        <w:spacing w:before="240" w:after="120" w:line="240" w:lineRule="auto"/>
        <w:jc w:val="both"/>
        <w:rPr>
          <w:rFonts w:asciiTheme="majorHAnsi" w:hAnsiTheme="majorHAnsi"/>
          <w:i/>
          <w:szCs w:val="20"/>
          <w:lang w:val="ru-RU"/>
        </w:rPr>
      </w:pPr>
      <w:r w:rsidRPr="00BB4B0B">
        <w:rPr>
          <w:rFonts w:asciiTheme="majorHAnsi" w:hAnsiTheme="majorHAnsi"/>
          <w:szCs w:val="20"/>
          <w:lang w:val="ru-RU"/>
        </w:rPr>
        <w:t xml:space="preserve">Окончательно модульность таксономии </w:t>
      </w:r>
      <w:r w:rsidRPr="00BB4B0B">
        <w:rPr>
          <w:rFonts w:asciiTheme="majorHAnsi" w:hAnsiTheme="majorHAnsi"/>
          <w:szCs w:val="20"/>
        </w:rPr>
        <w:t>XBRL</w:t>
      </w:r>
      <w:r w:rsidRPr="00BB4B0B">
        <w:rPr>
          <w:rFonts w:asciiTheme="majorHAnsi" w:hAnsiTheme="majorHAnsi"/>
          <w:szCs w:val="20"/>
          <w:lang w:val="ru-RU"/>
        </w:rPr>
        <w:t>, т.е. выделение единого ядра и отраслевых расширений, а также исключение дублирования элементов между различными модулями таксономии, будет реализована в ходе подготовки расширенной таксономии.</w:t>
      </w:r>
    </w:p>
    <w:p w:rsidR="00FB3D36" w:rsidRPr="00BB4B0B" w:rsidRDefault="00FB3D36" w:rsidP="00D42394">
      <w:pPr>
        <w:spacing w:before="240" w:after="120" w:line="240" w:lineRule="auto"/>
        <w:jc w:val="both"/>
        <w:rPr>
          <w:rFonts w:asciiTheme="majorHAnsi" w:hAnsiTheme="majorHAnsi"/>
          <w:i/>
          <w:szCs w:val="20"/>
          <w:lang w:val="ru-RU"/>
        </w:rPr>
      </w:pPr>
      <w:r w:rsidRPr="00BB4B0B">
        <w:rPr>
          <w:rFonts w:asciiTheme="majorHAnsi" w:hAnsiTheme="majorHAnsi"/>
          <w:i/>
          <w:szCs w:val="20"/>
          <w:lang w:val="ru-RU"/>
        </w:rPr>
        <w:t>В состав базовой таксономии входят</w:t>
      </w:r>
      <w:r w:rsidR="003339DD" w:rsidRPr="00BB4B0B">
        <w:rPr>
          <w:rFonts w:asciiTheme="majorHAnsi" w:hAnsiTheme="majorHAnsi"/>
          <w:i/>
          <w:szCs w:val="20"/>
          <w:lang w:val="ru-RU"/>
        </w:rPr>
        <w:t>:</w:t>
      </w:r>
      <w:r w:rsidRPr="00BB4B0B">
        <w:rPr>
          <w:rFonts w:asciiTheme="majorHAnsi" w:hAnsiTheme="majorHAnsi"/>
          <w:i/>
          <w:szCs w:val="20"/>
          <w:lang w:val="ru-RU"/>
        </w:rPr>
        <w:t xml:space="preserve"> </w:t>
      </w:r>
    </w:p>
    <w:p w:rsidR="00FB3D36" w:rsidRPr="00BB4B0B" w:rsidRDefault="001A6224" w:rsidP="008922B3">
      <w:pPr>
        <w:pStyle w:val="a3"/>
        <w:numPr>
          <w:ilvl w:val="0"/>
          <w:numId w:val="2"/>
        </w:numPr>
        <w:spacing w:after="120" w:line="240" w:lineRule="auto"/>
        <w:ind w:left="426" w:hanging="426"/>
        <w:contextualSpacing w:val="0"/>
        <w:jc w:val="both"/>
        <w:rPr>
          <w:rStyle w:val="a6"/>
          <w:rFonts w:asciiTheme="majorHAnsi" w:hAnsiTheme="majorHAnsi"/>
          <w:b w:val="0"/>
          <w:bCs w:val="0"/>
          <w:szCs w:val="20"/>
          <w:lang w:val="ru-RU"/>
        </w:rPr>
      </w:pPr>
      <w:r w:rsidRPr="00BB4B0B">
        <w:rPr>
          <w:rFonts w:asciiTheme="majorHAnsi" w:hAnsiTheme="majorHAnsi"/>
          <w:szCs w:val="20"/>
          <w:lang w:val="ru-RU"/>
        </w:rPr>
        <w:t xml:space="preserve">Элементы </w:t>
      </w:r>
      <w:r w:rsidR="00FB3D36" w:rsidRPr="00BB4B0B">
        <w:rPr>
          <w:rFonts w:asciiTheme="majorHAnsi" w:hAnsiTheme="majorHAnsi"/>
          <w:szCs w:val="20"/>
          <w:lang w:val="ru-RU"/>
        </w:rPr>
        <w:t>таксономии</w:t>
      </w:r>
      <w:r w:rsidRPr="00BB4B0B">
        <w:rPr>
          <w:rFonts w:asciiTheme="majorHAnsi" w:hAnsiTheme="majorHAnsi"/>
          <w:szCs w:val="20"/>
          <w:lang w:val="ru-RU"/>
        </w:rPr>
        <w:t xml:space="preserve"> </w:t>
      </w:r>
      <w:r w:rsidRPr="00BB4B0B">
        <w:rPr>
          <w:rStyle w:val="a6"/>
          <w:rFonts w:asciiTheme="majorHAnsi" w:hAnsiTheme="majorHAnsi" w:cs="Arial"/>
          <w:b w:val="0"/>
          <w:szCs w:val="20"/>
          <w:lang w:val="ru-RU"/>
        </w:rPr>
        <w:t>«</w:t>
      </w:r>
      <w:r w:rsidRPr="00BB4B0B">
        <w:rPr>
          <w:rStyle w:val="a6"/>
          <w:rFonts w:asciiTheme="majorHAnsi" w:hAnsiTheme="majorHAnsi" w:cs="Arial"/>
          <w:b w:val="0"/>
          <w:szCs w:val="20"/>
        </w:rPr>
        <w:t>The</w:t>
      </w:r>
      <w:r w:rsidRPr="00BB4B0B">
        <w:rPr>
          <w:rStyle w:val="a6"/>
          <w:rFonts w:asciiTheme="majorHAnsi" w:hAnsiTheme="majorHAnsi" w:cs="Arial"/>
          <w:b w:val="0"/>
          <w:szCs w:val="20"/>
          <w:lang w:val="ru-RU"/>
        </w:rPr>
        <w:t xml:space="preserve"> </w:t>
      </w:r>
      <w:r w:rsidRPr="00BB4B0B">
        <w:rPr>
          <w:rStyle w:val="a6"/>
          <w:rFonts w:asciiTheme="majorHAnsi" w:hAnsiTheme="majorHAnsi" w:cs="Arial"/>
          <w:b w:val="0"/>
          <w:szCs w:val="20"/>
        </w:rPr>
        <w:t>IFRS</w:t>
      </w:r>
      <w:r w:rsidRPr="00BB4B0B">
        <w:rPr>
          <w:rStyle w:val="a6"/>
          <w:rFonts w:asciiTheme="majorHAnsi" w:hAnsiTheme="majorHAnsi" w:cs="Arial"/>
          <w:b w:val="0"/>
          <w:szCs w:val="20"/>
          <w:lang w:val="ru-RU"/>
        </w:rPr>
        <w:t xml:space="preserve"> </w:t>
      </w:r>
      <w:r w:rsidRPr="00BB4B0B">
        <w:rPr>
          <w:rStyle w:val="a6"/>
          <w:rFonts w:asciiTheme="majorHAnsi" w:hAnsiTheme="majorHAnsi" w:cs="Arial"/>
          <w:b w:val="0"/>
          <w:szCs w:val="20"/>
        </w:rPr>
        <w:t>Taxonomy</w:t>
      </w:r>
      <w:r w:rsidRPr="00BB4B0B">
        <w:rPr>
          <w:rStyle w:val="a6"/>
          <w:rFonts w:asciiTheme="majorHAnsi" w:hAnsiTheme="majorHAnsi" w:cs="Arial"/>
          <w:b w:val="0"/>
          <w:szCs w:val="20"/>
          <w:lang w:val="ru-RU"/>
        </w:rPr>
        <w:t>»</w:t>
      </w:r>
      <w:r w:rsidR="003447D8" w:rsidRPr="00BB4B0B">
        <w:rPr>
          <w:rStyle w:val="a6"/>
          <w:rFonts w:asciiTheme="majorHAnsi" w:hAnsiTheme="majorHAnsi" w:cs="Arial"/>
          <w:b w:val="0"/>
          <w:szCs w:val="20"/>
          <w:lang w:val="ru-RU"/>
        </w:rPr>
        <w:t xml:space="preserve"> </w:t>
      </w:r>
      <w:r w:rsidR="00F93B22" w:rsidRPr="00BB4B0B">
        <w:rPr>
          <w:rStyle w:val="a6"/>
          <w:rFonts w:asciiTheme="majorHAnsi" w:hAnsiTheme="majorHAnsi" w:cs="Arial"/>
          <w:b w:val="0"/>
          <w:szCs w:val="20"/>
          <w:lang w:val="ru-RU"/>
        </w:rPr>
        <w:t xml:space="preserve">от 11 марта 2015 года, разработанной </w:t>
      </w:r>
      <w:r w:rsidR="00F93B22" w:rsidRPr="00BB4B0B">
        <w:rPr>
          <w:rFonts w:asciiTheme="majorHAnsi" w:hAnsiTheme="majorHAnsi"/>
          <w:bCs/>
          <w:szCs w:val="20"/>
          <w:lang w:val="ru-RU"/>
        </w:rPr>
        <w:t>Советом по Международным стандартам финансовой отчетности</w:t>
      </w:r>
      <w:r w:rsidR="00F93B22" w:rsidRPr="00BB4B0B">
        <w:rPr>
          <w:rFonts w:asciiTheme="majorHAnsi" w:hAnsiTheme="majorHAnsi"/>
          <w:szCs w:val="20"/>
          <w:lang w:val="ru-RU"/>
        </w:rPr>
        <w:t xml:space="preserve"> (англ. </w:t>
      </w:r>
      <w:r w:rsidR="00F93B22" w:rsidRPr="00BB4B0B">
        <w:rPr>
          <w:rFonts w:asciiTheme="majorHAnsi" w:hAnsiTheme="majorHAnsi"/>
          <w:iCs/>
          <w:szCs w:val="20"/>
          <w:lang w:val="en"/>
        </w:rPr>
        <w:t>International</w:t>
      </w:r>
      <w:r w:rsidR="00F93B22" w:rsidRPr="00BB4B0B">
        <w:rPr>
          <w:rFonts w:asciiTheme="majorHAnsi" w:hAnsiTheme="majorHAnsi"/>
          <w:iCs/>
          <w:szCs w:val="20"/>
          <w:lang w:val="ru-RU"/>
        </w:rPr>
        <w:t xml:space="preserve"> </w:t>
      </w:r>
      <w:r w:rsidR="00F93B22" w:rsidRPr="00BB4B0B">
        <w:rPr>
          <w:rFonts w:asciiTheme="majorHAnsi" w:hAnsiTheme="majorHAnsi"/>
          <w:iCs/>
          <w:szCs w:val="20"/>
          <w:lang w:val="en"/>
        </w:rPr>
        <w:t>Accounting</w:t>
      </w:r>
      <w:r w:rsidR="00F93B22" w:rsidRPr="00BB4B0B">
        <w:rPr>
          <w:rFonts w:asciiTheme="majorHAnsi" w:hAnsiTheme="majorHAnsi"/>
          <w:iCs/>
          <w:szCs w:val="20"/>
          <w:lang w:val="ru-RU"/>
        </w:rPr>
        <w:t xml:space="preserve"> </w:t>
      </w:r>
      <w:r w:rsidR="00F93B22" w:rsidRPr="00BB4B0B">
        <w:rPr>
          <w:rFonts w:asciiTheme="majorHAnsi" w:hAnsiTheme="majorHAnsi"/>
          <w:iCs/>
          <w:szCs w:val="20"/>
          <w:lang w:val="en"/>
        </w:rPr>
        <w:t>Standards</w:t>
      </w:r>
      <w:r w:rsidR="00F93B22" w:rsidRPr="00BB4B0B">
        <w:rPr>
          <w:rFonts w:asciiTheme="majorHAnsi" w:hAnsiTheme="majorHAnsi"/>
          <w:iCs/>
          <w:szCs w:val="20"/>
          <w:lang w:val="ru-RU"/>
        </w:rPr>
        <w:t xml:space="preserve"> </w:t>
      </w:r>
      <w:r w:rsidR="00F93B22" w:rsidRPr="00BB4B0B">
        <w:rPr>
          <w:rFonts w:asciiTheme="majorHAnsi" w:hAnsiTheme="majorHAnsi"/>
          <w:iCs/>
          <w:szCs w:val="20"/>
          <w:lang w:val="en"/>
        </w:rPr>
        <w:t>Board</w:t>
      </w:r>
      <w:r w:rsidR="00F93B22" w:rsidRPr="00BB4B0B">
        <w:rPr>
          <w:rFonts w:asciiTheme="majorHAnsi" w:hAnsiTheme="majorHAnsi"/>
          <w:szCs w:val="20"/>
          <w:lang w:val="ru-RU"/>
        </w:rPr>
        <w:t xml:space="preserve">, </w:t>
      </w:r>
      <w:r w:rsidR="00F93B22" w:rsidRPr="00BB4B0B">
        <w:rPr>
          <w:rStyle w:val="a6"/>
          <w:rFonts w:asciiTheme="majorHAnsi" w:hAnsiTheme="majorHAnsi" w:cs="Arial"/>
          <w:b w:val="0"/>
          <w:szCs w:val="20"/>
        </w:rPr>
        <w:t>IASB</w:t>
      </w:r>
      <w:r w:rsidR="00F93B22" w:rsidRPr="00BB4B0B">
        <w:rPr>
          <w:rStyle w:val="a6"/>
          <w:rFonts w:asciiTheme="majorHAnsi" w:hAnsiTheme="majorHAnsi" w:cs="Arial"/>
          <w:b w:val="0"/>
          <w:szCs w:val="20"/>
          <w:lang w:val="ru-RU"/>
        </w:rPr>
        <w:t>)</w:t>
      </w:r>
      <w:r w:rsidR="00F93B22" w:rsidRPr="00BB4B0B">
        <w:rPr>
          <w:rStyle w:val="aa"/>
          <w:rFonts w:asciiTheme="majorHAnsi" w:hAnsiTheme="majorHAnsi" w:cs="Arial"/>
          <w:bCs/>
          <w:szCs w:val="20"/>
        </w:rPr>
        <w:footnoteReference w:id="16"/>
      </w:r>
      <w:r w:rsidR="00F93B22" w:rsidRPr="00BB4B0B">
        <w:rPr>
          <w:rStyle w:val="a6"/>
          <w:rFonts w:asciiTheme="majorHAnsi" w:hAnsiTheme="majorHAnsi" w:cs="Arial"/>
          <w:b w:val="0"/>
          <w:szCs w:val="20"/>
          <w:lang w:val="ru-RU"/>
        </w:rPr>
        <w:t>;</w:t>
      </w:r>
    </w:p>
    <w:p w:rsidR="00FB3D36" w:rsidRPr="00BB4B0B" w:rsidRDefault="003339DD" w:rsidP="008922B3">
      <w:pPr>
        <w:pStyle w:val="a3"/>
        <w:numPr>
          <w:ilvl w:val="0"/>
          <w:numId w:val="2"/>
        </w:numPr>
        <w:spacing w:after="120" w:line="240" w:lineRule="auto"/>
        <w:ind w:left="426" w:hanging="426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BB4B0B">
        <w:rPr>
          <w:rFonts w:asciiTheme="majorHAnsi" w:hAnsiTheme="majorHAnsi"/>
          <w:szCs w:val="20"/>
          <w:lang w:val="ru-RU"/>
        </w:rPr>
        <w:t xml:space="preserve">Счета </w:t>
      </w:r>
      <w:r w:rsidR="00C53963" w:rsidRPr="00BB4B0B">
        <w:rPr>
          <w:rFonts w:asciiTheme="majorHAnsi" w:hAnsiTheme="majorHAnsi"/>
          <w:szCs w:val="20"/>
          <w:lang w:val="ru-RU"/>
        </w:rPr>
        <w:t xml:space="preserve">второго порядка </w:t>
      </w:r>
      <w:r w:rsidRPr="00BB4B0B">
        <w:rPr>
          <w:rFonts w:asciiTheme="majorHAnsi" w:hAnsiTheme="majorHAnsi"/>
          <w:szCs w:val="20"/>
          <w:lang w:val="ru-RU"/>
        </w:rPr>
        <w:t xml:space="preserve">плана счетов бухгалтерского учета в некредитных </w:t>
      </w:r>
      <w:r w:rsidR="00A83317" w:rsidRPr="00BB4B0B">
        <w:rPr>
          <w:rFonts w:asciiTheme="majorHAnsi" w:hAnsiTheme="majorHAnsi"/>
          <w:szCs w:val="20"/>
          <w:lang w:val="ru-RU"/>
        </w:rPr>
        <w:t xml:space="preserve">финансовых </w:t>
      </w:r>
      <w:r w:rsidRPr="00BB4B0B">
        <w:rPr>
          <w:rFonts w:asciiTheme="majorHAnsi" w:hAnsiTheme="majorHAnsi"/>
          <w:szCs w:val="20"/>
          <w:lang w:val="ru-RU"/>
        </w:rPr>
        <w:t>организациях</w:t>
      </w:r>
      <w:r w:rsidR="003E5ECB" w:rsidRPr="00BB4B0B">
        <w:rPr>
          <w:rFonts w:asciiTheme="majorHAnsi" w:hAnsiTheme="majorHAnsi"/>
          <w:szCs w:val="20"/>
          <w:lang w:val="ru-RU"/>
        </w:rPr>
        <w:t>, а также части счетов</w:t>
      </w:r>
      <w:r w:rsidR="006D1D8F" w:rsidRPr="00BB4B0B">
        <w:rPr>
          <w:rStyle w:val="aa"/>
          <w:rFonts w:asciiTheme="majorHAnsi" w:hAnsiTheme="majorHAnsi"/>
          <w:szCs w:val="20"/>
          <w:lang w:val="ru-RU"/>
        </w:rPr>
        <w:footnoteReference w:id="17"/>
      </w:r>
      <w:r w:rsidR="003E5ECB" w:rsidRPr="00BB4B0B">
        <w:rPr>
          <w:rFonts w:asciiTheme="majorHAnsi" w:hAnsiTheme="majorHAnsi"/>
          <w:szCs w:val="20"/>
          <w:lang w:val="ru-RU"/>
        </w:rPr>
        <w:t xml:space="preserve"> ЕПС</w:t>
      </w:r>
      <w:r w:rsidR="00F93B22" w:rsidRPr="00BB4B0B">
        <w:rPr>
          <w:rFonts w:asciiTheme="majorHAnsi" w:hAnsiTheme="majorHAnsi"/>
          <w:szCs w:val="20"/>
          <w:lang w:val="ru-RU"/>
        </w:rPr>
        <w:t xml:space="preserve"> </w:t>
      </w:r>
      <w:r w:rsidR="003447D8" w:rsidRPr="00BB4B0B">
        <w:rPr>
          <w:rFonts w:asciiTheme="majorHAnsi" w:hAnsiTheme="majorHAnsi"/>
          <w:szCs w:val="20"/>
          <w:lang w:val="ru-RU"/>
        </w:rPr>
        <w:t xml:space="preserve">на основании </w:t>
      </w:r>
      <w:r w:rsidR="00F93B22" w:rsidRPr="00BB4B0B">
        <w:rPr>
          <w:rFonts w:asciiTheme="majorHAnsi" w:hAnsiTheme="majorHAnsi" w:cs="Arial"/>
          <w:szCs w:val="20"/>
          <w:lang w:val="ru-RU"/>
        </w:rPr>
        <w:t>Положени</w:t>
      </w:r>
      <w:r w:rsidR="003447D8" w:rsidRPr="00BB4B0B">
        <w:rPr>
          <w:rFonts w:asciiTheme="majorHAnsi" w:hAnsiTheme="majorHAnsi" w:cs="Arial"/>
          <w:szCs w:val="20"/>
          <w:lang w:val="ru-RU"/>
        </w:rPr>
        <w:t>я</w:t>
      </w:r>
      <w:r w:rsidR="00F93B22" w:rsidRPr="00BB4B0B">
        <w:rPr>
          <w:rFonts w:asciiTheme="majorHAnsi" w:hAnsiTheme="majorHAnsi" w:cs="Arial"/>
          <w:szCs w:val="20"/>
          <w:lang w:val="ru-RU"/>
        </w:rPr>
        <w:t xml:space="preserve"> Банка России от 2 сентября 2015 года № 486-П «О плане счетов бухгалтерского учета в некредитных финансовых организациях и порядке их применения»</w:t>
      </w:r>
      <w:r w:rsidR="003E5ECB" w:rsidRPr="00BB4B0B">
        <w:rPr>
          <w:rFonts w:asciiTheme="majorHAnsi" w:hAnsiTheme="majorHAnsi"/>
          <w:szCs w:val="20"/>
          <w:lang w:val="ru-RU"/>
        </w:rPr>
        <w:t>;</w:t>
      </w:r>
    </w:p>
    <w:p w:rsidR="003339DD" w:rsidRPr="00BB4B0B" w:rsidRDefault="003339DD" w:rsidP="008922B3">
      <w:pPr>
        <w:pStyle w:val="a3"/>
        <w:numPr>
          <w:ilvl w:val="0"/>
          <w:numId w:val="2"/>
        </w:numPr>
        <w:spacing w:after="120" w:line="240" w:lineRule="auto"/>
        <w:ind w:left="426" w:hanging="426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BB4B0B">
        <w:rPr>
          <w:rFonts w:asciiTheme="majorHAnsi" w:hAnsiTheme="majorHAnsi"/>
          <w:szCs w:val="20"/>
          <w:lang w:val="ru-RU"/>
        </w:rPr>
        <w:t xml:space="preserve">Символы доходов и расходов </w:t>
      </w:r>
      <w:r w:rsidR="00D57A2D">
        <w:rPr>
          <w:rFonts w:asciiTheme="majorHAnsi" w:hAnsiTheme="majorHAnsi"/>
          <w:szCs w:val="20"/>
          <w:lang w:val="ru-RU"/>
        </w:rPr>
        <w:t>отчета о финансовых результатах</w:t>
      </w:r>
      <w:r w:rsidR="003E5ECB" w:rsidRPr="00BB4B0B">
        <w:rPr>
          <w:rFonts w:asciiTheme="majorHAnsi" w:hAnsiTheme="majorHAnsi"/>
          <w:szCs w:val="20"/>
          <w:lang w:val="ru-RU"/>
        </w:rPr>
        <w:t>, а также части символов</w:t>
      </w:r>
      <w:proofErr w:type="gramStart"/>
      <w:r w:rsidR="006D1D8F" w:rsidRPr="00BB4B0B">
        <w:rPr>
          <w:rFonts w:asciiTheme="majorHAnsi" w:hAnsiTheme="majorHAnsi"/>
          <w:szCs w:val="20"/>
          <w:vertAlign w:val="superscript"/>
          <w:lang w:val="ru-RU"/>
        </w:rPr>
        <w:t>1</w:t>
      </w:r>
      <w:proofErr w:type="gramEnd"/>
      <w:r w:rsidR="003E5ECB" w:rsidRPr="00BB4B0B">
        <w:rPr>
          <w:rFonts w:asciiTheme="majorHAnsi" w:hAnsiTheme="majorHAnsi"/>
          <w:szCs w:val="20"/>
          <w:lang w:val="ru-RU"/>
        </w:rPr>
        <w:t xml:space="preserve"> ОФР</w:t>
      </w:r>
      <w:r w:rsidR="001A6224" w:rsidRPr="00BB4B0B">
        <w:rPr>
          <w:rFonts w:asciiTheme="majorHAnsi" w:hAnsiTheme="majorHAnsi"/>
          <w:szCs w:val="20"/>
          <w:lang w:val="ru-RU"/>
        </w:rPr>
        <w:t xml:space="preserve"> </w:t>
      </w:r>
      <w:r w:rsidRPr="00BB4B0B">
        <w:rPr>
          <w:rFonts w:asciiTheme="majorHAnsi" w:hAnsiTheme="majorHAnsi"/>
          <w:szCs w:val="20"/>
          <w:lang w:val="ru-RU"/>
        </w:rPr>
        <w:t>для</w:t>
      </w:r>
      <w:r w:rsidR="003E5ECB" w:rsidRPr="00BB4B0B">
        <w:rPr>
          <w:rFonts w:asciiTheme="majorHAnsi" w:hAnsiTheme="majorHAnsi"/>
          <w:szCs w:val="20"/>
          <w:lang w:val="ru-RU"/>
        </w:rPr>
        <w:t xml:space="preserve"> ССД и</w:t>
      </w:r>
      <w:r w:rsidRPr="00BB4B0B">
        <w:rPr>
          <w:rFonts w:asciiTheme="majorHAnsi" w:hAnsiTheme="majorHAnsi"/>
          <w:szCs w:val="20"/>
          <w:lang w:val="ru-RU"/>
        </w:rPr>
        <w:t xml:space="preserve"> </w:t>
      </w:r>
      <w:r w:rsidR="001A6224" w:rsidRPr="00BB4B0B">
        <w:rPr>
          <w:rFonts w:asciiTheme="majorHAnsi" w:hAnsiTheme="majorHAnsi"/>
          <w:szCs w:val="20"/>
          <w:lang w:val="ru-RU"/>
        </w:rPr>
        <w:t>НПФ</w:t>
      </w:r>
      <w:r w:rsidR="00F93B22" w:rsidRPr="00BB4B0B">
        <w:rPr>
          <w:rFonts w:asciiTheme="majorHAnsi" w:hAnsiTheme="majorHAnsi" w:cs="Arial"/>
          <w:szCs w:val="20"/>
          <w:lang w:val="ru-RU"/>
        </w:rPr>
        <w:t xml:space="preserve"> </w:t>
      </w:r>
      <w:r w:rsidR="00AC0962" w:rsidRPr="00BB4B0B">
        <w:rPr>
          <w:rFonts w:asciiTheme="majorHAnsi" w:hAnsiTheme="majorHAnsi" w:cs="Arial"/>
          <w:szCs w:val="20"/>
          <w:lang w:val="ru-RU"/>
        </w:rPr>
        <w:t>в соответствии с</w:t>
      </w:r>
      <w:r w:rsidR="003447D8" w:rsidRPr="00BB4B0B">
        <w:rPr>
          <w:rFonts w:asciiTheme="majorHAnsi" w:hAnsiTheme="majorHAnsi" w:cs="Arial"/>
          <w:szCs w:val="20"/>
          <w:lang w:val="ru-RU"/>
        </w:rPr>
        <w:t xml:space="preserve"> Положени</w:t>
      </w:r>
      <w:r w:rsidR="00AC0962" w:rsidRPr="00BB4B0B">
        <w:rPr>
          <w:rFonts w:asciiTheme="majorHAnsi" w:hAnsiTheme="majorHAnsi" w:cs="Arial"/>
          <w:szCs w:val="20"/>
          <w:lang w:val="ru-RU"/>
        </w:rPr>
        <w:t>ем</w:t>
      </w:r>
      <w:r w:rsidR="00F93B22" w:rsidRPr="00BB4B0B">
        <w:rPr>
          <w:rFonts w:asciiTheme="majorHAnsi" w:hAnsiTheme="majorHAnsi" w:cs="Arial"/>
          <w:szCs w:val="20"/>
          <w:lang w:val="ru-RU"/>
        </w:rPr>
        <w:t xml:space="preserve"> Банка России от 2 сентября 2015 года № 487-П «Отраслевой стандарт бухгалтерского учета доходов, расходов и прочего совокупного дохода некредитных финансовых организаций» – проект от 09 декабря 2015 года</w:t>
      </w:r>
      <w:r w:rsidR="007E2295" w:rsidRPr="00BB4B0B">
        <w:rPr>
          <w:rFonts w:asciiTheme="majorHAnsi" w:hAnsiTheme="majorHAnsi"/>
          <w:szCs w:val="20"/>
          <w:lang w:val="ru-RU"/>
        </w:rPr>
        <w:t>;</w:t>
      </w:r>
    </w:p>
    <w:p w:rsidR="003339DD" w:rsidRPr="00BB4B0B" w:rsidRDefault="00FB3D36" w:rsidP="008922B3">
      <w:pPr>
        <w:pStyle w:val="a3"/>
        <w:numPr>
          <w:ilvl w:val="0"/>
          <w:numId w:val="2"/>
        </w:numPr>
        <w:spacing w:after="120" w:line="240" w:lineRule="auto"/>
        <w:ind w:left="426" w:hanging="426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BB4B0B">
        <w:rPr>
          <w:rFonts w:asciiTheme="majorHAnsi" w:hAnsiTheme="majorHAnsi"/>
          <w:szCs w:val="20"/>
          <w:lang w:val="ru-RU"/>
        </w:rPr>
        <w:t xml:space="preserve">Показатели </w:t>
      </w:r>
      <w:r w:rsidR="00D57A2D">
        <w:rPr>
          <w:rFonts w:asciiTheme="majorHAnsi" w:hAnsiTheme="majorHAnsi"/>
          <w:szCs w:val="20"/>
          <w:lang w:val="ru-RU"/>
        </w:rPr>
        <w:t>БФО</w:t>
      </w:r>
      <w:r w:rsidR="001A6224" w:rsidRPr="00BB4B0B">
        <w:rPr>
          <w:rFonts w:asciiTheme="majorHAnsi" w:hAnsiTheme="majorHAnsi"/>
          <w:szCs w:val="20"/>
          <w:lang w:val="ru-RU"/>
        </w:rPr>
        <w:t xml:space="preserve"> ССД</w:t>
      </w:r>
      <w:r w:rsidR="003E5ECB" w:rsidRPr="00BB4B0B">
        <w:rPr>
          <w:rFonts w:asciiTheme="majorHAnsi" w:hAnsiTheme="majorHAnsi"/>
          <w:szCs w:val="20"/>
          <w:lang w:val="ru-RU"/>
        </w:rPr>
        <w:t xml:space="preserve"> и НПФ</w:t>
      </w:r>
      <w:r w:rsidR="00F93B22" w:rsidRPr="00BB4B0B">
        <w:rPr>
          <w:rFonts w:asciiTheme="majorHAnsi" w:hAnsiTheme="majorHAnsi"/>
          <w:szCs w:val="20"/>
          <w:lang w:val="ru-RU"/>
        </w:rPr>
        <w:t xml:space="preserve"> </w:t>
      </w:r>
      <w:r w:rsidR="00AC0962" w:rsidRPr="00BB4B0B">
        <w:rPr>
          <w:rFonts w:asciiTheme="majorHAnsi" w:hAnsiTheme="majorHAnsi"/>
          <w:szCs w:val="20"/>
          <w:lang w:val="ru-RU"/>
        </w:rPr>
        <w:t xml:space="preserve">на основании </w:t>
      </w:r>
      <w:r w:rsidR="00F93B22" w:rsidRPr="00BB4B0B">
        <w:rPr>
          <w:rFonts w:asciiTheme="majorHAnsi" w:hAnsiTheme="majorHAnsi" w:cs="Arial"/>
          <w:szCs w:val="20"/>
          <w:lang w:val="ru-RU"/>
        </w:rPr>
        <w:t>Положени</w:t>
      </w:r>
      <w:r w:rsidR="00AC0962" w:rsidRPr="00BB4B0B">
        <w:rPr>
          <w:rFonts w:asciiTheme="majorHAnsi" w:hAnsiTheme="majorHAnsi" w:cs="Arial"/>
          <w:szCs w:val="20"/>
          <w:lang w:val="ru-RU"/>
        </w:rPr>
        <w:t>й</w:t>
      </w:r>
      <w:r w:rsidR="00F93B22" w:rsidRPr="00BB4B0B">
        <w:rPr>
          <w:rFonts w:asciiTheme="majorHAnsi" w:hAnsiTheme="majorHAnsi" w:cs="Arial"/>
          <w:szCs w:val="20"/>
          <w:lang w:val="ru-RU"/>
        </w:rPr>
        <w:t xml:space="preserve"> Банка России</w:t>
      </w:r>
      <w:r w:rsidR="00AC0962" w:rsidRPr="00BB4B0B">
        <w:rPr>
          <w:rFonts w:asciiTheme="majorHAnsi" w:hAnsiTheme="majorHAnsi" w:cs="Arial"/>
          <w:szCs w:val="20"/>
          <w:lang w:val="ru-RU"/>
        </w:rPr>
        <w:t>:</w:t>
      </w:r>
      <w:r w:rsidR="00F93B22" w:rsidRPr="00BB4B0B">
        <w:rPr>
          <w:rFonts w:asciiTheme="majorHAnsi" w:hAnsiTheme="majorHAnsi" w:cs="Arial"/>
          <w:szCs w:val="20"/>
          <w:lang w:val="ru-RU"/>
        </w:rPr>
        <w:t xml:space="preserve"> «Отраслевой стандарт бухгалтерского учета «Порядок составления бухгалтерской (финансовой) отчетности страховых организаций и обще</w:t>
      </w:r>
      <w:proofErr w:type="gramStart"/>
      <w:r w:rsidR="00F93B22" w:rsidRPr="00BB4B0B">
        <w:rPr>
          <w:rFonts w:asciiTheme="majorHAnsi" w:hAnsiTheme="majorHAnsi" w:cs="Arial"/>
          <w:szCs w:val="20"/>
          <w:lang w:val="ru-RU"/>
        </w:rPr>
        <w:t>ств вз</w:t>
      </w:r>
      <w:proofErr w:type="gramEnd"/>
      <w:r w:rsidR="00F93B22" w:rsidRPr="00BB4B0B">
        <w:rPr>
          <w:rFonts w:asciiTheme="majorHAnsi" w:hAnsiTheme="majorHAnsi" w:cs="Arial"/>
          <w:szCs w:val="20"/>
          <w:lang w:val="ru-RU"/>
        </w:rPr>
        <w:t xml:space="preserve">аимного страхования» </w:t>
      </w:r>
      <w:r w:rsidR="00AC0962" w:rsidRPr="00BB4B0B">
        <w:rPr>
          <w:rFonts w:asciiTheme="majorHAnsi" w:hAnsiTheme="majorHAnsi" w:cs="Arial"/>
          <w:szCs w:val="20"/>
          <w:lang w:val="ru-RU"/>
        </w:rPr>
        <w:t>и</w:t>
      </w:r>
      <w:r w:rsidR="00F93B22" w:rsidRPr="00BB4B0B">
        <w:rPr>
          <w:rFonts w:asciiTheme="majorHAnsi" w:hAnsiTheme="majorHAnsi" w:cs="Arial"/>
          <w:szCs w:val="20"/>
          <w:lang w:val="ru-RU"/>
        </w:rPr>
        <w:t xml:space="preserve"> «Отраслевой стандарт бухгалтерского учета «Порядок составления бухгалтерской (финансовой) отчетности негосударственных пенсионных фондов» – проект</w:t>
      </w:r>
      <w:r w:rsidR="00AC0962" w:rsidRPr="00BB4B0B">
        <w:rPr>
          <w:rFonts w:asciiTheme="majorHAnsi" w:hAnsiTheme="majorHAnsi" w:cs="Arial"/>
          <w:szCs w:val="20"/>
          <w:lang w:val="ru-RU"/>
        </w:rPr>
        <w:t>ы</w:t>
      </w:r>
      <w:r w:rsidR="00F93B22" w:rsidRPr="00BB4B0B">
        <w:rPr>
          <w:rFonts w:asciiTheme="majorHAnsi" w:hAnsiTheme="majorHAnsi" w:cs="Arial"/>
          <w:szCs w:val="20"/>
          <w:lang w:val="ru-RU"/>
        </w:rPr>
        <w:t xml:space="preserve"> от 26 ноября 2015 года;</w:t>
      </w:r>
    </w:p>
    <w:p w:rsidR="003339DD" w:rsidRPr="00BB4B0B" w:rsidRDefault="003339DD" w:rsidP="008922B3">
      <w:pPr>
        <w:pStyle w:val="a3"/>
        <w:numPr>
          <w:ilvl w:val="0"/>
          <w:numId w:val="2"/>
        </w:numPr>
        <w:spacing w:after="120" w:line="240" w:lineRule="auto"/>
        <w:ind w:left="426" w:hanging="426"/>
        <w:contextualSpacing w:val="0"/>
        <w:jc w:val="both"/>
        <w:rPr>
          <w:rFonts w:asciiTheme="majorHAnsi" w:hAnsiTheme="majorHAnsi"/>
          <w:szCs w:val="20"/>
          <w:lang w:val="ru-RU"/>
        </w:rPr>
      </w:pPr>
      <w:proofErr w:type="spellStart"/>
      <w:r w:rsidRPr="00BB4B0B">
        <w:rPr>
          <w:rFonts w:asciiTheme="majorHAnsi" w:hAnsiTheme="majorHAnsi"/>
          <w:szCs w:val="20"/>
          <w:lang w:val="ru-RU"/>
        </w:rPr>
        <w:t>Надзорно</w:t>
      </w:r>
      <w:proofErr w:type="spellEnd"/>
      <w:r w:rsidRPr="00BB4B0B">
        <w:rPr>
          <w:rFonts w:asciiTheme="majorHAnsi" w:hAnsiTheme="majorHAnsi"/>
          <w:szCs w:val="20"/>
          <w:lang w:val="ru-RU"/>
        </w:rPr>
        <w:t xml:space="preserve">-статистические показатели </w:t>
      </w:r>
      <w:r w:rsidR="003E5ECB" w:rsidRPr="00BB4B0B">
        <w:rPr>
          <w:rFonts w:asciiTheme="majorHAnsi" w:hAnsiTheme="majorHAnsi"/>
          <w:szCs w:val="20"/>
          <w:lang w:val="ru-RU"/>
        </w:rPr>
        <w:t xml:space="preserve">ССД и </w:t>
      </w:r>
      <w:r w:rsidR="001A6224" w:rsidRPr="00BB4B0B">
        <w:rPr>
          <w:rFonts w:asciiTheme="majorHAnsi" w:hAnsiTheme="majorHAnsi"/>
          <w:szCs w:val="20"/>
          <w:lang w:val="ru-RU"/>
        </w:rPr>
        <w:t>НПФ</w:t>
      </w:r>
      <w:r w:rsidR="00F93B22" w:rsidRPr="00BB4B0B">
        <w:rPr>
          <w:rFonts w:asciiTheme="majorHAnsi" w:hAnsiTheme="majorHAnsi"/>
          <w:szCs w:val="20"/>
          <w:lang w:val="ru-RU"/>
        </w:rPr>
        <w:t xml:space="preserve"> </w:t>
      </w:r>
      <w:r w:rsidR="00AC0962" w:rsidRPr="00BB4B0B">
        <w:rPr>
          <w:rFonts w:asciiTheme="majorHAnsi" w:hAnsiTheme="majorHAnsi"/>
          <w:szCs w:val="20"/>
          <w:lang w:val="ru-RU"/>
        </w:rPr>
        <w:t>в соответствии с с</w:t>
      </w:r>
      <w:r w:rsidR="00F93B22" w:rsidRPr="00BB4B0B">
        <w:rPr>
          <w:rFonts w:asciiTheme="majorHAnsi" w:hAnsiTheme="majorHAnsi" w:cs="Arial"/>
          <w:szCs w:val="20"/>
          <w:lang w:val="ru-RU"/>
        </w:rPr>
        <w:t>истематизированны</w:t>
      </w:r>
      <w:r w:rsidR="00AC0962" w:rsidRPr="00BB4B0B">
        <w:rPr>
          <w:rFonts w:asciiTheme="majorHAnsi" w:hAnsiTheme="majorHAnsi" w:cs="Arial"/>
          <w:szCs w:val="20"/>
          <w:lang w:val="ru-RU"/>
        </w:rPr>
        <w:t>м</w:t>
      </w:r>
      <w:r w:rsidR="00F93B22" w:rsidRPr="00BB4B0B">
        <w:rPr>
          <w:rFonts w:asciiTheme="majorHAnsi" w:hAnsiTheme="majorHAnsi" w:cs="Arial"/>
          <w:szCs w:val="20"/>
          <w:lang w:val="ru-RU"/>
        </w:rPr>
        <w:t xml:space="preserve"> набор</w:t>
      </w:r>
      <w:r w:rsidR="00AC0962" w:rsidRPr="00BB4B0B">
        <w:rPr>
          <w:rFonts w:asciiTheme="majorHAnsi" w:hAnsiTheme="majorHAnsi" w:cs="Arial"/>
          <w:szCs w:val="20"/>
          <w:lang w:val="ru-RU"/>
        </w:rPr>
        <w:t>ом</w:t>
      </w:r>
      <w:r w:rsidR="00F93B22" w:rsidRPr="00BB4B0B">
        <w:rPr>
          <w:rFonts w:asciiTheme="majorHAnsi" w:hAnsiTheme="majorHAnsi" w:cs="Arial"/>
          <w:szCs w:val="20"/>
          <w:lang w:val="ru-RU"/>
        </w:rPr>
        <w:t xml:space="preserve"> </w:t>
      </w:r>
      <w:proofErr w:type="spellStart"/>
      <w:r w:rsidR="00F93B22" w:rsidRPr="00BB4B0B">
        <w:rPr>
          <w:rFonts w:asciiTheme="majorHAnsi" w:hAnsiTheme="majorHAnsi" w:cs="Arial"/>
          <w:szCs w:val="20"/>
          <w:lang w:val="ru-RU"/>
        </w:rPr>
        <w:t>надзорно</w:t>
      </w:r>
      <w:proofErr w:type="spellEnd"/>
      <w:r w:rsidR="00F93B22" w:rsidRPr="00BB4B0B">
        <w:rPr>
          <w:rFonts w:asciiTheme="majorHAnsi" w:hAnsiTheme="majorHAnsi" w:cs="Arial"/>
          <w:szCs w:val="20"/>
          <w:lang w:val="ru-RU"/>
        </w:rPr>
        <w:t xml:space="preserve">-статистических показателей с указанием их аналитических характеристик и взаимосвязей с показателями </w:t>
      </w:r>
      <w:r w:rsidR="00341564">
        <w:rPr>
          <w:rFonts w:asciiTheme="majorHAnsi" w:hAnsiTheme="majorHAnsi" w:cs="Arial"/>
          <w:szCs w:val="20"/>
          <w:lang w:val="ru-RU"/>
        </w:rPr>
        <w:t>ЕПС</w:t>
      </w:r>
      <w:r w:rsidR="00F93B22" w:rsidRPr="00BB4B0B">
        <w:rPr>
          <w:rFonts w:asciiTheme="majorHAnsi" w:hAnsiTheme="majorHAnsi" w:cs="Arial"/>
          <w:szCs w:val="20"/>
          <w:lang w:val="ru-RU"/>
        </w:rPr>
        <w:t xml:space="preserve"> и БФО ССД </w:t>
      </w:r>
      <w:r w:rsidR="00AC0962" w:rsidRPr="00BB4B0B">
        <w:rPr>
          <w:rFonts w:asciiTheme="majorHAnsi" w:hAnsiTheme="majorHAnsi" w:cs="Arial"/>
          <w:szCs w:val="20"/>
          <w:lang w:val="ru-RU"/>
        </w:rPr>
        <w:t>и НПФ (</w:t>
      </w:r>
      <w:r w:rsidR="00F93B22" w:rsidRPr="00BB4B0B">
        <w:rPr>
          <w:rFonts w:asciiTheme="majorHAnsi" w:hAnsiTheme="majorHAnsi" w:cs="Arial"/>
          <w:szCs w:val="20"/>
          <w:lang w:val="ru-RU"/>
        </w:rPr>
        <w:t>проект</w:t>
      </w:r>
      <w:r w:rsidR="00AC0962" w:rsidRPr="00BB4B0B">
        <w:rPr>
          <w:rFonts w:asciiTheme="majorHAnsi" w:hAnsiTheme="majorHAnsi" w:cs="Arial"/>
          <w:szCs w:val="20"/>
          <w:lang w:val="ru-RU"/>
        </w:rPr>
        <w:t>ы</w:t>
      </w:r>
      <w:r w:rsidR="00F93B22" w:rsidRPr="00BB4B0B">
        <w:rPr>
          <w:rFonts w:asciiTheme="majorHAnsi" w:hAnsiTheme="majorHAnsi" w:cs="Arial"/>
          <w:szCs w:val="20"/>
          <w:lang w:val="ru-RU"/>
        </w:rPr>
        <w:t xml:space="preserve"> от 24 ноября 2015 года</w:t>
      </w:r>
      <w:r w:rsidR="00AC0962" w:rsidRPr="00BB4B0B">
        <w:rPr>
          <w:rFonts w:asciiTheme="majorHAnsi" w:hAnsiTheme="majorHAnsi" w:cs="Arial"/>
          <w:szCs w:val="20"/>
          <w:lang w:val="ru-RU"/>
        </w:rPr>
        <w:t xml:space="preserve"> и от 29 декабря 2015 года соответственно)</w:t>
      </w:r>
      <w:r w:rsidR="00F93B22" w:rsidRPr="00BB4B0B">
        <w:rPr>
          <w:rFonts w:asciiTheme="majorHAnsi" w:hAnsiTheme="majorHAnsi" w:cs="Arial"/>
          <w:szCs w:val="20"/>
          <w:lang w:val="ru-RU"/>
        </w:rPr>
        <w:t>.</w:t>
      </w:r>
    </w:p>
    <w:p w:rsidR="00E16117" w:rsidRPr="006165AC" w:rsidRDefault="00E16117" w:rsidP="008922B3">
      <w:pPr>
        <w:pStyle w:val="a3"/>
        <w:numPr>
          <w:ilvl w:val="0"/>
          <w:numId w:val="2"/>
        </w:numPr>
        <w:spacing w:after="120" w:line="240" w:lineRule="auto"/>
        <w:ind w:left="426" w:hanging="426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BB4B0B">
        <w:rPr>
          <w:rFonts w:asciiTheme="majorHAnsi" w:eastAsia="Times New Roman" w:hAnsiTheme="majorHAnsi" w:cs="Arial"/>
          <w:szCs w:val="20"/>
          <w:lang w:val="ru-RU" w:eastAsia="ru-RU"/>
        </w:rPr>
        <w:t>Бизнес-правила для основных отчетных форм</w:t>
      </w:r>
      <w:r w:rsidR="006D1D8F" w:rsidRPr="00BB4B0B">
        <w:rPr>
          <w:rStyle w:val="aa"/>
          <w:rFonts w:asciiTheme="majorHAnsi" w:eastAsia="Times New Roman" w:hAnsiTheme="majorHAnsi" w:cs="Arial"/>
          <w:szCs w:val="20"/>
          <w:lang w:val="ru-RU" w:eastAsia="ru-RU"/>
        </w:rPr>
        <w:footnoteReference w:id="18"/>
      </w:r>
      <w:r w:rsidRPr="00BB4B0B">
        <w:rPr>
          <w:rFonts w:asciiTheme="majorHAnsi" w:eastAsia="Times New Roman" w:hAnsiTheme="majorHAnsi" w:cs="Arial"/>
          <w:szCs w:val="20"/>
          <w:lang w:val="ru-RU" w:eastAsia="ru-RU"/>
        </w:rPr>
        <w:t xml:space="preserve"> БФО ССД и НПФ</w:t>
      </w:r>
      <w:r w:rsidR="006D1D8F" w:rsidRPr="00BB4B0B">
        <w:rPr>
          <w:rFonts w:asciiTheme="majorHAnsi" w:eastAsia="Times New Roman" w:hAnsiTheme="majorHAnsi" w:cs="Arial"/>
          <w:szCs w:val="20"/>
          <w:lang w:val="ru-RU" w:eastAsia="ru-RU"/>
        </w:rPr>
        <w:t xml:space="preserve"> (бизнес-правила в отноше</w:t>
      </w:r>
      <w:r w:rsidR="00FD234A" w:rsidRPr="00BB4B0B">
        <w:rPr>
          <w:rFonts w:asciiTheme="majorHAnsi" w:eastAsia="Times New Roman" w:hAnsiTheme="majorHAnsi" w:cs="Arial"/>
          <w:szCs w:val="20"/>
          <w:lang w:val="ru-RU" w:eastAsia="ru-RU"/>
        </w:rPr>
        <w:t>нии остальной части показателей</w:t>
      </w:r>
      <w:r w:rsidR="006D1D8F" w:rsidRPr="00BB4B0B">
        <w:rPr>
          <w:rFonts w:asciiTheme="majorHAnsi" w:eastAsia="Times New Roman" w:hAnsiTheme="majorHAnsi" w:cs="Arial"/>
          <w:szCs w:val="20"/>
          <w:lang w:val="ru-RU" w:eastAsia="ru-RU"/>
        </w:rPr>
        <w:t xml:space="preserve"> будут прописаны в ходе работы по подготовке расширенной таксономии).</w:t>
      </w:r>
    </w:p>
    <w:p w:rsidR="006165AC" w:rsidRDefault="006165AC" w:rsidP="006165AC">
      <w:pPr>
        <w:spacing w:after="120" w:line="240" w:lineRule="auto"/>
        <w:jc w:val="both"/>
        <w:rPr>
          <w:rFonts w:asciiTheme="majorHAnsi" w:hAnsiTheme="majorHAnsi"/>
          <w:szCs w:val="20"/>
          <w:lang w:val="ru-RU"/>
        </w:rPr>
      </w:pPr>
    </w:p>
    <w:p w:rsidR="006165AC" w:rsidRPr="006165AC" w:rsidRDefault="006165AC" w:rsidP="006165AC">
      <w:pPr>
        <w:spacing w:after="120" w:line="240" w:lineRule="auto"/>
        <w:jc w:val="both"/>
        <w:rPr>
          <w:rFonts w:asciiTheme="majorHAnsi" w:hAnsiTheme="majorHAnsi"/>
          <w:szCs w:val="20"/>
          <w:lang w:val="ru-RU"/>
        </w:rPr>
      </w:pPr>
    </w:p>
    <w:p w:rsidR="00311564" w:rsidRPr="00745499" w:rsidRDefault="00D42394" w:rsidP="00D42394">
      <w:pPr>
        <w:pStyle w:val="a3"/>
        <w:spacing w:before="240" w:after="120" w:line="240" w:lineRule="auto"/>
        <w:ind w:left="0"/>
        <w:contextualSpacing w:val="0"/>
        <w:outlineLvl w:val="0"/>
        <w:rPr>
          <w:rFonts w:asciiTheme="majorHAnsi" w:hAnsiTheme="majorHAnsi"/>
          <w:b/>
          <w:szCs w:val="20"/>
          <w:lang w:val="ru-RU"/>
        </w:rPr>
      </w:pPr>
      <w:bookmarkStart w:id="4" w:name="_Toc448851430"/>
      <w:r>
        <w:rPr>
          <w:rFonts w:asciiTheme="majorHAnsi" w:hAnsiTheme="majorHAnsi"/>
          <w:b/>
          <w:szCs w:val="20"/>
          <w:lang w:val="ru-RU"/>
        </w:rPr>
        <w:lastRenderedPageBreak/>
        <w:t xml:space="preserve">4) </w:t>
      </w:r>
      <w:r w:rsidR="00311564" w:rsidRPr="00A057FF">
        <w:rPr>
          <w:rFonts w:asciiTheme="majorHAnsi" w:hAnsiTheme="majorHAnsi"/>
          <w:b/>
          <w:szCs w:val="20"/>
          <w:lang w:val="ru-RU"/>
        </w:rPr>
        <w:t xml:space="preserve">Описание файлов </w:t>
      </w:r>
      <w:r w:rsidR="001418AB" w:rsidRPr="001418AB">
        <w:rPr>
          <w:rFonts w:asciiTheme="majorHAnsi" w:hAnsiTheme="majorHAnsi"/>
          <w:b/>
          <w:szCs w:val="20"/>
          <w:lang w:val="ru-RU"/>
        </w:rPr>
        <w:t>таксономии XBRL Банка России</w:t>
      </w:r>
      <w:bookmarkEnd w:id="4"/>
    </w:p>
    <w:p w:rsidR="00311564" w:rsidRDefault="00311564" w:rsidP="008340D9">
      <w:pPr>
        <w:pStyle w:val="a3"/>
        <w:spacing w:before="240" w:after="120" w:line="240" w:lineRule="auto"/>
        <w:ind w:left="0"/>
        <w:contextualSpacing w:val="0"/>
        <w:rPr>
          <w:rFonts w:asciiTheme="majorHAnsi" w:hAnsiTheme="majorHAnsi"/>
          <w:szCs w:val="20"/>
          <w:lang w:val="ru-RU"/>
        </w:rPr>
      </w:pPr>
      <w:r>
        <w:rPr>
          <w:rFonts w:asciiTheme="majorHAnsi" w:hAnsiTheme="majorHAnsi"/>
          <w:szCs w:val="20"/>
          <w:lang w:val="ru-RU"/>
        </w:rPr>
        <w:t xml:space="preserve">Базовая таксономия </w:t>
      </w:r>
      <w:r w:rsidR="00A86466">
        <w:rPr>
          <w:rFonts w:asciiTheme="majorHAnsi" w:hAnsiTheme="majorHAnsi"/>
          <w:szCs w:val="20"/>
          <w:lang w:val="ru-RU"/>
        </w:rPr>
        <w:t>представлена в виде трех разделов</w:t>
      </w:r>
      <w:r w:rsidR="00F87FA8">
        <w:rPr>
          <w:rFonts w:asciiTheme="majorHAnsi" w:hAnsiTheme="majorHAnsi"/>
          <w:szCs w:val="20"/>
          <w:lang w:val="ru-RU"/>
        </w:rPr>
        <w:t xml:space="preserve"> (модулей)</w:t>
      </w:r>
      <w:r>
        <w:rPr>
          <w:rFonts w:asciiTheme="majorHAnsi" w:hAnsiTheme="majorHAnsi"/>
          <w:szCs w:val="20"/>
          <w:lang w:val="ru-RU"/>
        </w:rPr>
        <w:t>:</w:t>
      </w:r>
    </w:p>
    <w:p w:rsidR="00311564" w:rsidRDefault="00311564" w:rsidP="008922B3">
      <w:pPr>
        <w:pStyle w:val="a3"/>
        <w:numPr>
          <w:ilvl w:val="0"/>
          <w:numId w:val="28"/>
        </w:numPr>
        <w:spacing w:after="120" w:line="240" w:lineRule="auto"/>
        <w:contextualSpacing w:val="0"/>
        <w:jc w:val="both"/>
        <w:rPr>
          <w:rFonts w:asciiTheme="majorHAnsi" w:hAnsiTheme="majorHAnsi"/>
          <w:szCs w:val="20"/>
          <w:lang w:val="ru-RU"/>
        </w:rPr>
      </w:pPr>
      <w:r>
        <w:rPr>
          <w:rFonts w:asciiTheme="majorHAnsi" w:hAnsiTheme="majorHAnsi"/>
          <w:szCs w:val="20"/>
          <w:lang w:val="ru-RU"/>
        </w:rPr>
        <w:t xml:space="preserve">Таксономия надзорной и статистической отчетности </w:t>
      </w:r>
      <w:r w:rsidR="00D66313">
        <w:rPr>
          <w:rFonts w:asciiTheme="majorHAnsi" w:hAnsiTheme="majorHAnsi"/>
          <w:szCs w:val="20"/>
          <w:lang w:val="ru-RU"/>
        </w:rPr>
        <w:t>ССД;</w:t>
      </w:r>
    </w:p>
    <w:p w:rsidR="00311564" w:rsidRDefault="00311564" w:rsidP="008922B3">
      <w:pPr>
        <w:pStyle w:val="a3"/>
        <w:numPr>
          <w:ilvl w:val="0"/>
          <w:numId w:val="28"/>
        </w:numPr>
        <w:spacing w:after="120" w:line="240" w:lineRule="auto"/>
        <w:contextualSpacing w:val="0"/>
        <w:jc w:val="both"/>
        <w:rPr>
          <w:rFonts w:asciiTheme="majorHAnsi" w:hAnsiTheme="majorHAnsi"/>
          <w:szCs w:val="20"/>
          <w:lang w:val="ru-RU"/>
        </w:rPr>
      </w:pPr>
      <w:r>
        <w:rPr>
          <w:rFonts w:asciiTheme="majorHAnsi" w:hAnsiTheme="majorHAnsi"/>
          <w:szCs w:val="20"/>
          <w:lang w:val="ru-RU"/>
        </w:rPr>
        <w:t xml:space="preserve">Таксономия надзорной и статистической отчетности </w:t>
      </w:r>
      <w:r w:rsidR="00D66313">
        <w:rPr>
          <w:rFonts w:asciiTheme="majorHAnsi" w:hAnsiTheme="majorHAnsi"/>
          <w:szCs w:val="20"/>
          <w:lang w:val="ru-RU"/>
        </w:rPr>
        <w:t>НПФ;</w:t>
      </w:r>
    </w:p>
    <w:p w:rsidR="00311564" w:rsidRDefault="00311564" w:rsidP="008922B3">
      <w:pPr>
        <w:pStyle w:val="a3"/>
        <w:numPr>
          <w:ilvl w:val="0"/>
          <w:numId w:val="28"/>
        </w:numPr>
        <w:spacing w:after="120" w:line="240" w:lineRule="auto"/>
        <w:contextualSpacing w:val="0"/>
        <w:jc w:val="both"/>
        <w:rPr>
          <w:rFonts w:asciiTheme="majorHAnsi" w:hAnsiTheme="majorHAnsi"/>
          <w:szCs w:val="20"/>
          <w:lang w:val="ru-RU"/>
        </w:rPr>
      </w:pPr>
      <w:r>
        <w:rPr>
          <w:rFonts w:asciiTheme="majorHAnsi" w:hAnsiTheme="majorHAnsi"/>
          <w:szCs w:val="20"/>
          <w:lang w:val="ru-RU"/>
        </w:rPr>
        <w:t xml:space="preserve">Таксономия </w:t>
      </w:r>
      <w:r w:rsidR="00D66313">
        <w:rPr>
          <w:rFonts w:asciiTheme="majorHAnsi" w:hAnsiTheme="majorHAnsi"/>
          <w:szCs w:val="20"/>
          <w:lang w:val="ru-RU"/>
        </w:rPr>
        <w:t>БФО ССД</w:t>
      </w:r>
      <w:r>
        <w:rPr>
          <w:rFonts w:asciiTheme="majorHAnsi" w:hAnsiTheme="majorHAnsi"/>
          <w:szCs w:val="20"/>
          <w:lang w:val="ru-RU"/>
        </w:rPr>
        <w:t xml:space="preserve"> и </w:t>
      </w:r>
      <w:r w:rsidR="00D66313">
        <w:rPr>
          <w:rFonts w:asciiTheme="majorHAnsi" w:hAnsiTheme="majorHAnsi"/>
          <w:szCs w:val="20"/>
          <w:lang w:val="ru-RU"/>
        </w:rPr>
        <w:t>НПФ.</w:t>
      </w:r>
    </w:p>
    <w:p w:rsidR="00A86466" w:rsidRDefault="00A86466" w:rsidP="00142078">
      <w:pPr>
        <w:pStyle w:val="a3"/>
        <w:spacing w:before="240" w:after="120" w:line="240" w:lineRule="auto"/>
        <w:ind w:left="0"/>
        <w:contextualSpacing w:val="0"/>
        <w:jc w:val="both"/>
        <w:rPr>
          <w:rFonts w:asciiTheme="majorHAnsi" w:hAnsiTheme="majorHAnsi"/>
          <w:szCs w:val="20"/>
          <w:lang w:val="ru-RU"/>
        </w:rPr>
      </w:pPr>
      <w:r>
        <w:rPr>
          <w:rFonts w:asciiTheme="majorHAnsi" w:hAnsiTheme="majorHAnsi"/>
          <w:szCs w:val="20"/>
          <w:lang w:val="ru-RU"/>
        </w:rPr>
        <w:t xml:space="preserve">Согласно </w:t>
      </w:r>
      <w:r w:rsidR="009F7384">
        <w:rPr>
          <w:rFonts w:asciiTheme="majorHAnsi" w:hAnsiTheme="majorHAnsi"/>
          <w:szCs w:val="20"/>
          <w:lang w:val="ru-RU"/>
        </w:rPr>
        <w:t xml:space="preserve">спецификации </w:t>
      </w:r>
      <w:r w:rsidR="009F7384">
        <w:rPr>
          <w:rFonts w:asciiTheme="majorHAnsi" w:eastAsia="Times New Roman" w:hAnsiTheme="majorHAnsi" w:cs="Arial"/>
          <w:color w:val="000000"/>
          <w:szCs w:val="20"/>
          <w:lang w:eastAsia="ru-RU"/>
        </w:rPr>
        <w:t>XBRL</w:t>
      </w:r>
      <w:r w:rsidR="009F7384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 xml:space="preserve"> </w:t>
      </w:r>
      <w:r w:rsidR="009F7384">
        <w:rPr>
          <w:rFonts w:asciiTheme="majorHAnsi" w:eastAsia="Times New Roman" w:hAnsiTheme="majorHAnsi" w:cs="Arial"/>
          <w:color w:val="000000"/>
          <w:szCs w:val="20"/>
          <w:lang w:eastAsia="ru-RU"/>
        </w:rPr>
        <w:t>Specification</w:t>
      </w:r>
      <w:r w:rsidR="009F7384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 xml:space="preserve"> 2.1 от 20 февраля 2013 года</w:t>
      </w:r>
      <w:r w:rsidR="009F7384" w:rsidRPr="00A057FF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 xml:space="preserve"> </w:t>
      </w:r>
      <w:r w:rsidR="009F7384">
        <w:rPr>
          <w:rFonts w:asciiTheme="majorHAnsi" w:eastAsia="Times New Roman" w:hAnsiTheme="majorHAnsi" w:cs="Arial"/>
          <w:color w:val="000000"/>
          <w:szCs w:val="20"/>
          <w:lang w:val="ru-RU" w:eastAsia="ru-RU"/>
        </w:rPr>
        <w:t xml:space="preserve">базовая </w:t>
      </w:r>
      <w:r>
        <w:rPr>
          <w:rFonts w:asciiTheme="majorHAnsi" w:hAnsiTheme="majorHAnsi"/>
          <w:szCs w:val="20"/>
          <w:lang w:val="ru-RU"/>
        </w:rPr>
        <w:t xml:space="preserve">таксономия </w:t>
      </w:r>
      <w:r>
        <w:rPr>
          <w:rFonts w:asciiTheme="majorHAnsi" w:hAnsiTheme="majorHAnsi"/>
          <w:szCs w:val="20"/>
        </w:rPr>
        <w:t>XBRL</w:t>
      </w:r>
      <w:r w:rsidRPr="00A057FF">
        <w:rPr>
          <w:rFonts w:asciiTheme="majorHAnsi" w:hAnsiTheme="majorHAnsi"/>
          <w:szCs w:val="20"/>
          <w:lang w:val="ru-RU"/>
        </w:rPr>
        <w:t xml:space="preserve"> </w:t>
      </w:r>
      <w:r>
        <w:rPr>
          <w:rFonts w:asciiTheme="majorHAnsi" w:hAnsiTheme="majorHAnsi"/>
          <w:szCs w:val="20"/>
          <w:lang w:val="ru-RU"/>
        </w:rPr>
        <w:t xml:space="preserve">состоит из файла схемы таксономии с расширением </w:t>
      </w:r>
      <w:proofErr w:type="spellStart"/>
      <w:r>
        <w:rPr>
          <w:rFonts w:asciiTheme="majorHAnsi" w:hAnsiTheme="majorHAnsi"/>
          <w:szCs w:val="20"/>
        </w:rPr>
        <w:t>xsd</w:t>
      </w:r>
      <w:proofErr w:type="spellEnd"/>
      <w:r w:rsidRPr="00A057FF">
        <w:rPr>
          <w:rFonts w:asciiTheme="majorHAnsi" w:hAnsiTheme="majorHAnsi"/>
          <w:szCs w:val="20"/>
          <w:lang w:val="ru-RU"/>
        </w:rPr>
        <w:t xml:space="preserve"> </w:t>
      </w:r>
      <w:r>
        <w:rPr>
          <w:rFonts w:asciiTheme="majorHAnsi" w:hAnsiTheme="majorHAnsi"/>
          <w:szCs w:val="20"/>
          <w:lang w:val="ru-RU"/>
        </w:rPr>
        <w:t xml:space="preserve">и набора связанных </w:t>
      </w:r>
      <w:r w:rsidR="00816B36">
        <w:rPr>
          <w:rFonts w:asciiTheme="majorHAnsi" w:hAnsiTheme="majorHAnsi"/>
          <w:szCs w:val="20"/>
          <w:lang w:val="ru-RU"/>
        </w:rPr>
        <w:t xml:space="preserve">с ней </w:t>
      </w:r>
      <w:r>
        <w:rPr>
          <w:rFonts w:asciiTheme="majorHAnsi" w:hAnsiTheme="majorHAnsi"/>
          <w:szCs w:val="20"/>
          <w:lang w:val="ru-RU"/>
        </w:rPr>
        <w:t xml:space="preserve">баз ссылок с расширением </w:t>
      </w:r>
      <w:r>
        <w:rPr>
          <w:rFonts w:asciiTheme="majorHAnsi" w:hAnsiTheme="majorHAnsi"/>
          <w:szCs w:val="20"/>
        </w:rPr>
        <w:t>xml</w:t>
      </w:r>
      <w:r w:rsidRPr="00A057FF">
        <w:rPr>
          <w:rFonts w:asciiTheme="majorHAnsi" w:hAnsiTheme="majorHAnsi"/>
          <w:szCs w:val="20"/>
          <w:lang w:val="ru-RU"/>
        </w:rPr>
        <w:t>.</w:t>
      </w:r>
      <w:r>
        <w:rPr>
          <w:rFonts w:asciiTheme="majorHAnsi" w:hAnsiTheme="majorHAnsi"/>
          <w:szCs w:val="20"/>
          <w:lang w:val="ru-RU"/>
        </w:rPr>
        <w:t xml:space="preserve"> Каждая база ссылок является хранилищем определенного среза метаданных. </w:t>
      </w:r>
      <w:proofErr w:type="gramStart"/>
      <w:r>
        <w:rPr>
          <w:rFonts w:asciiTheme="majorHAnsi" w:hAnsiTheme="majorHAnsi"/>
          <w:szCs w:val="20"/>
          <w:lang w:val="ru-RU"/>
        </w:rPr>
        <w:t>В базовой таксономии задействованы 5 видов баз ссылок: презентационная, расчетная, база ярлыков, база формул (бизнес-правил) и база определений.</w:t>
      </w:r>
      <w:proofErr w:type="gramEnd"/>
      <w:r>
        <w:rPr>
          <w:rFonts w:asciiTheme="majorHAnsi" w:hAnsiTheme="majorHAnsi"/>
          <w:szCs w:val="20"/>
          <w:lang w:val="ru-RU"/>
        </w:rPr>
        <w:t xml:space="preserve"> </w:t>
      </w:r>
      <w:r w:rsidR="00816B36">
        <w:rPr>
          <w:rFonts w:asciiTheme="majorHAnsi" w:hAnsiTheme="majorHAnsi"/>
          <w:szCs w:val="20"/>
          <w:lang w:val="ru-RU"/>
        </w:rPr>
        <w:t xml:space="preserve">Файл схема таксономии с расширением </w:t>
      </w:r>
      <w:proofErr w:type="spellStart"/>
      <w:r w:rsidR="00816B36">
        <w:rPr>
          <w:rFonts w:asciiTheme="majorHAnsi" w:hAnsiTheme="majorHAnsi"/>
          <w:szCs w:val="20"/>
        </w:rPr>
        <w:t>xsd</w:t>
      </w:r>
      <w:proofErr w:type="spellEnd"/>
      <w:r w:rsidR="00816B36">
        <w:rPr>
          <w:rFonts w:asciiTheme="majorHAnsi" w:hAnsiTheme="majorHAnsi"/>
          <w:szCs w:val="20"/>
          <w:lang w:val="ru-RU"/>
        </w:rPr>
        <w:t xml:space="preserve"> и набор связанных с ней баз ссылок с расширением </w:t>
      </w:r>
      <w:r w:rsidR="00816B36">
        <w:rPr>
          <w:rFonts w:asciiTheme="majorHAnsi" w:hAnsiTheme="majorHAnsi"/>
          <w:szCs w:val="20"/>
        </w:rPr>
        <w:t>xml</w:t>
      </w:r>
      <w:r w:rsidR="00816B36" w:rsidRPr="00A057FF">
        <w:rPr>
          <w:rFonts w:asciiTheme="majorHAnsi" w:hAnsiTheme="majorHAnsi"/>
          <w:szCs w:val="20"/>
          <w:lang w:val="ru-RU"/>
        </w:rPr>
        <w:t xml:space="preserve"> </w:t>
      </w:r>
      <w:r w:rsidR="00816B36">
        <w:rPr>
          <w:rFonts w:asciiTheme="majorHAnsi" w:hAnsiTheme="majorHAnsi"/>
          <w:szCs w:val="20"/>
          <w:lang w:val="ru-RU"/>
        </w:rPr>
        <w:t xml:space="preserve">представлены отдельными файлами в каждом из трех перечисленных выше разделов. </w:t>
      </w:r>
    </w:p>
    <w:p w:rsidR="00816B36" w:rsidRDefault="00816B36" w:rsidP="00142078">
      <w:pPr>
        <w:pStyle w:val="a3"/>
        <w:spacing w:before="240" w:after="120" w:line="240" w:lineRule="auto"/>
        <w:ind w:left="0"/>
        <w:contextualSpacing w:val="0"/>
        <w:jc w:val="both"/>
        <w:rPr>
          <w:rFonts w:asciiTheme="majorHAnsi" w:hAnsiTheme="majorHAnsi"/>
          <w:szCs w:val="20"/>
          <w:lang w:val="ru-RU"/>
        </w:rPr>
      </w:pPr>
      <w:r>
        <w:rPr>
          <w:rFonts w:asciiTheme="majorHAnsi" w:hAnsiTheme="majorHAnsi"/>
          <w:szCs w:val="20"/>
          <w:lang w:val="ru-RU"/>
        </w:rPr>
        <w:t xml:space="preserve">При разработке базовой таксономии </w:t>
      </w:r>
      <w:r w:rsidR="00745499">
        <w:rPr>
          <w:rFonts w:asciiTheme="majorHAnsi" w:hAnsiTheme="majorHAnsi"/>
          <w:szCs w:val="20"/>
        </w:rPr>
        <w:t>XBRL</w:t>
      </w:r>
      <w:r w:rsidR="00745499" w:rsidRPr="00727147">
        <w:rPr>
          <w:rFonts w:asciiTheme="majorHAnsi" w:hAnsiTheme="majorHAnsi"/>
          <w:szCs w:val="20"/>
          <w:lang w:val="ru-RU"/>
        </w:rPr>
        <w:t xml:space="preserve"> </w:t>
      </w:r>
      <w:r>
        <w:rPr>
          <w:rFonts w:asciiTheme="majorHAnsi" w:hAnsiTheme="majorHAnsi"/>
          <w:szCs w:val="20"/>
          <w:lang w:val="ru-RU"/>
        </w:rPr>
        <w:t>Банком России была принята единая система наименований баз ссылок:</w:t>
      </w:r>
    </w:p>
    <w:p w:rsidR="00816B36" w:rsidRPr="00A057FF" w:rsidRDefault="00816B36" w:rsidP="00065C65">
      <w:pPr>
        <w:pStyle w:val="a3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Theme="majorHAnsi" w:hAnsiTheme="majorHAnsi"/>
          <w:szCs w:val="20"/>
          <w:lang w:val="ru-RU"/>
        </w:rPr>
      </w:pPr>
      <w:r>
        <w:rPr>
          <w:rFonts w:asciiTheme="majorHAnsi" w:hAnsiTheme="majorHAnsi"/>
          <w:szCs w:val="20"/>
          <w:lang w:val="ru-RU"/>
        </w:rPr>
        <w:t xml:space="preserve">Презентационная база ссылок – </w:t>
      </w:r>
      <w:r>
        <w:rPr>
          <w:rFonts w:asciiTheme="majorHAnsi" w:hAnsiTheme="majorHAnsi"/>
          <w:szCs w:val="20"/>
        </w:rPr>
        <w:t>presentation</w:t>
      </w:r>
      <w:r w:rsidR="00B45903">
        <w:rPr>
          <w:rFonts w:asciiTheme="majorHAnsi" w:hAnsiTheme="majorHAnsi"/>
          <w:szCs w:val="20"/>
          <w:lang w:val="ru-RU"/>
        </w:rPr>
        <w:t>.</w:t>
      </w:r>
      <w:r w:rsidR="00B45903" w:rsidRPr="00B45903">
        <w:rPr>
          <w:rFonts w:asciiTheme="majorHAnsi" w:hAnsiTheme="majorHAnsi"/>
          <w:szCs w:val="20"/>
          <w:lang w:val="ru-RU"/>
        </w:rPr>
        <w:t xml:space="preserve"> </w:t>
      </w:r>
      <w:r w:rsidR="00B45903">
        <w:rPr>
          <w:rFonts w:asciiTheme="majorHAnsi" w:hAnsiTheme="majorHAnsi"/>
          <w:szCs w:val="20"/>
          <w:lang w:val="ru-RU"/>
        </w:rPr>
        <w:t>Презентационная база ссылок содержит информацию об иерархической структуре отчетности, порядке следования разделов и показателей.</w:t>
      </w:r>
    </w:p>
    <w:p w:rsidR="00816B36" w:rsidRPr="00A057FF" w:rsidRDefault="00816B36" w:rsidP="00065C65">
      <w:pPr>
        <w:pStyle w:val="a3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Theme="majorHAnsi" w:hAnsiTheme="majorHAnsi"/>
          <w:szCs w:val="20"/>
          <w:lang w:val="ru-RU"/>
        </w:rPr>
      </w:pPr>
      <w:r>
        <w:rPr>
          <w:rFonts w:asciiTheme="majorHAnsi" w:hAnsiTheme="majorHAnsi"/>
          <w:szCs w:val="20"/>
          <w:lang w:val="ru-RU"/>
        </w:rPr>
        <w:t xml:space="preserve">Расчетная база ссылок </w:t>
      </w:r>
      <w:r w:rsidR="00B45903">
        <w:rPr>
          <w:rFonts w:asciiTheme="majorHAnsi" w:hAnsiTheme="majorHAnsi"/>
          <w:szCs w:val="20"/>
          <w:lang w:val="ru-RU"/>
        </w:rPr>
        <w:t>–</w:t>
      </w:r>
      <w:r>
        <w:rPr>
          <w:rFonts w:asciiTheme="majorHAnsi" w:hAnsiTheme="majorHAnsi"/>
          <w:szCs w:val="20"/>
          <w:lang w:val="ru-RU"/>
        </w:rPr>
        <w:t xml:space="preserve"> </w:t>
      </w:r>
      <w:r>
        <w:rPr>
          <w:rFonts w:asciiTheme="majorHAnsi" w:hAnsiTheme="majorHAnsi"/>
          <w:szCs w:val="20"/>
        </w:rPr>
        <w:t>calculation</w:t>
      </w:r>
      <w:r w:rsidR="00B45903">
        <w:rPr>
          <w:rFonts w:asciiTheme="majorHAnsi" w:hAnsiTheme="majorHAnsi"/>
          <w:szCs w:val="20"/>
          <w:lang w:val="ru-RU"/>
        </w:rPr>
        <w:t>.</w:t>
      </w:r>
      <w:r>
        <w:rPr>
          <w:rFonts w:asciiTheme="majorHAnsi" w:hAnsiTheme="majorHAnsi"/>
          <w:szCs w:val="20"/>
          <w:lang w:val="ru-RU"/>
        </w:rPr>
        <w:t xml:space="preserve"> </w:t>
      </w:r>
      <w:r w:rsidR="00B45903">
        <w:rPr>
          <w:rFonts w:asciiTheme="majorHAnsi" w:hAnsiTheme="majorHAnsi"/>
          <w:szCs w:val="20"/>
          <w:lang w:val="ru-RU"/>
        </w:rPr>
        <w:t>Расчетная база ссылок служит для хранения данных об арифметических взаимосвязях между различными показателями, в частности, о группировке счетов бухгалтерского учета.</w:t>
      </w:r>
    </w:p>
    <w:p w:rsidR="00745499" w:rsidRDefault="00816B36" w:rsidP="00065C65">
      <w:pPr>
        <w:pStyle w:val="a3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745499">
        <w:rPr>
          <w:rFonts w:asciiTheme="majorHAnsi" w:hAnsiTheme="majorHAnsi"/>
          <w:szCs w:val="20"/>
          <w:lang w:val="ru-RU"/>
        </w:rPr>
        <w:t xml:space="preserve">База ярлыков – </w:t>
      </w:r>
      <w:r w:rsidRPr="00745499">
        <w:rPr>
          <w:rFonts w:asciiTheme="majorHAnsi" w:hAnsiTheme="majorHAnsi"/>
          <w:szCs w:val="20"/>
        </w:rPr>
        <w:t>label</w:t>
      </w:r>
      <w:r w:rsidR="00B45903" w:rsidRPr="00745499">
        <w:rPr>
          <w:rFonts w:asciiTheme="majorHAnsi" w:hAnsiTheme="majorHAnsi"/>
          <w:szCs w:val="20"/>
          <w:lang w:val="ru-RU"/>
        </w:rPr>
        <w:t xml:space="preserve">. База ярлыков содержит информацию о соответствии технических элементов базовой таксономии ярлыкам отчетных показателей для представления </w:t>
      </w:r>
      <w:proofErr w:type="gramStart"/>
      <w:r w:rsidR="00B45903" w:rsidRPr="00745499">
        <w:rPr>
          <w:rFonts w:asciiTheme="majorHAnsi" w:hAnsiTheme="majorHAnsi"/>
          <w:szCs w:val="20"/>
          <w:lang w:val="ru-RU"/>
        </w:rPr>
        <w:t>бизнес-пользователю</w:t>
      </w:r>
      <w:proofErr w:type="gramEnd"/>
      <w:r w:rsidR="00B45903" w:rsidRPr="00745499">
        <w:rPr>
          <w:rFonts w:asciiTheme="majorHAnsi" w:hAnsiTheme="majorHAnsi"/>
          <w:szCs w:val="20"/>
          <w:lang w:val="ru-RU"/>
        </w:rPr>
        <w:t xml:space="preserve">. </w:t>
      </w:r>
    </w:p>
    <w:p w:rsidR="00816B36" w:rsidRPr="00745499" w:rsidRDefault="00816B36" w:rsidP="00065C65">
      <w:pPr>
        <w:pStyle w:val="a3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745499">
        <w:rPr>
          <w:rFonts w:asciiTheme="majorHAnsi" w:hAnsiTheme="majorHAnsi"/>
          <w:szCs w:val="20"/>
          <w:lang w:val="ru-RU"/>
        </w:rPr>
        <w:t>База формул (бизнес-правил)</w:t>
      </w:r>
      <w:r w:rsidR="00745499" w:rsidRPr="00727147">
        <w:rPr>
          <w:rFonts w:asciiTheme="majorHAnsi" w:hAnsiTheme="majorHAnsi"/>
          <w:szCs w:val="20"/>
          <w:lang w:val="ru-RU"/>
        </w:rPr>
        <w:t xml:space="preserve"> </w:t>
      </w:r>
      <w:r w:rsidRPr="00745499">
        <w:rPr>
          <w:rFonts w:asciiTheme="majorHAnsi" w:hAnsiTheme="majorHAnsi"/>
          <w:szCs w:val="20"/>
          <w:lang w:val="ru-RU"/>
        </w:rPr>
        <w:t xml:space="preserve">– </w:t>
      </w:r>
      <w:r w:rsidRPr="00745499">
        <w:rPr>
          <w:rFonts w:asciiTheme="majorHAnsi" w:hAnsiTheme="majorHAnsi"/>
          <w:szCs w:val="20"/>
        </w:rPr>
        <w:t>formula</w:t>
      </w:r>
      <w:r w:rsidR="00B45903" w:rsidRPr="00745499">
        <w:rPr>
          <w:rFonts w:asciiTheme="majorHAnsi" w:hAnsiTheme="majorHAnsi"/>
          <w:szCs w:val="20"/>
          <w:lang w:val="ru-RU"/>
        </w:rPr>
        <w:t>. В базе формул содержатся данные о бизнес-правилах, представляющих собой систему логических и арифметических проверок внутри таксономии.</w:t>
      </w:r>
    </w:p>
    <w:p w:rsidR="00816B36" w:rsidRPr="00B45903" w:rsidRDefault="00816B36" w:rsidP="00065C65">
      <w:pPr>
        <w:pStyle w:val="a3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Theme="majorHAnsi" w:hAnsiTheme="majorHAnsi"/>
          <w:szCs w:val="20"/>
          <w:lang w:val="ru-RU"/>
        </w:rPr>
      </w:pPr>
      <w:r w:rsidRPr="00B45903">
        <w:rPr>
          <w:rFonts w:asciiTheme="majorHAnsi" w:hAnsiTheme="majorHAnsi"/>
          <w:szCs w:val="20"/>
          <w:lang w:val="ru-RU"/>
        </w:rPr>
        <w:t xml:space="preserve">База определений </w:t>
      </w:r>
      <w:r w:rsidR="00B45903">
        <w:rPr>
          <w:rFonts w:asciiTheme="majorHAnsi" w:hAnsiTheme="majorHAnsi"/>
          <w:szCs w:val="20"/>
          <w:lang w:val="ru-RU"/>
        </w:rPr>
        <w:t>–</w:t>
      </w:r>
      <w:r w:rsidRPr="00B45903">
        <w:rPr>
          <w:rFonts w:asciiTheme="majorHAnsi" w:hAnsiTheme="majorHAnsi"/>
          <w:szCs w:val="20"/>
          <w:lang w:val="ru-RU"/>
        </w:rPr>
        <w:t xml:space="preserve"> </w:t>
      </w:r>
      <w:r>
        <w:rPr>
          <w:rFonts w:asciiTheme="majorHAnsi" w:hAnsiTheme="majorHAnsi"/>
          <w:szCs w:val="20"/>
        </w:rPr>
        <w:t>definition</w:t>
      </w:r>
      <w:r w:rsidR="00B45903">
        <w:rPr>
          <w:rFonts w:asciiTheme="majorHAnsi" w:hAnsiTheme="majorHAnsi"/>
          <w:szCs w:val="20"/>
          <w:lang w:val="ru-RU"/>
        </w:rPr>
        <w:t>. База определений содержит информацию об аналитических характеристиках показателей базовой таксономии.</w:t>
      </w:r>
    </w:p>
    <w:p w:rsidR="00BB11A1" w:rsidRPr="00745499" w:rsidRDefault="00D42394" w:rsidP="00D42394">
      <w:pPr>
        <w:pStyle w:val="a3"/>
        <w:spacing w:before="240" w:after="120" w:line="240" w:lineRule="auto"/>
        <w:ind w:left="0"/>
        <w:contextualSpacing w:val="0"/>
        <w:jc w:val="both"/>
        <w:outlineLvl w:val="0"/>
        <w:rPr>
          <w:rFonts w:asciiTheme="majorHAnsi" w:hAnsiTheme="majorHAnsi"/>
          <w:b/>
          <w:szCs w:val="20"/>
          <w:lang w:val="ru-RU"/>
        </w:rPr>
      </w:pPr>
      <w:bookmarkStart w:id="5" w:name="_Toc448851431"/>
      <w:r>
        <w:rPr>
          <w:rFonts w:asciiTheme="majorHAnsi" w:hAnsiTheme="majorHAnsi"/>
          <w:b/>
          <w:szCs w:val="20"/>
          <w:lang w:val="ru-RU"/>
        </w:rPr>
        <w:t xml:space="preserve">5) </w:t>
      </w:r>
      <w:r w:rsidR="00F87FA8" w:rsidRPr="00A057FF">
        <w:rPr>
          <w:rFonts w:asciiTheme="majorHAnsi" w:hAnsiTheme="majorHAnsi"/>
          <w:b/>
          <w:szCs w:val="20"/>
          <w:lang w:val="ru-RU"/>
        </w:rPr>
        <w:t>Программное обеспечение для просмотра таксономии</w:t>
      </w:r>
      <w:r w:rsidR="00745499">
        <w:rPr>
          <w:rFonts w:asciiTheme="majorHAnsi" w:hAnsiTheme="majorHAnsi"/>
          <w:b/>
          <w:szCs w:val="20"/>
          <w:lang w:val="ru-RU"/>
        </w:rPr>
        <w:t xml:space="preserve"> </w:t>
      </w:r>
      <w:r w:rsidR="00745499">
        <w:rPr>
          <w:rFonts w:asciiTheme="majorHAnsi" w:hAnsiTheme="majorHAnsi"/>
          <w:b/>
          <w:szCs w:val="20"/>
        </w:rPr>
        <w:t>XBRL</w:t>
      </w:r>
      <w:r w:rsidR="00745499" w:rsidRPr="00727147">
        <w:rPr>
          <w:rFonts w:asciiTheme="majorHAnsi" w:hAnsiTheme="majorHAnsi"/>
          <w:b/>
          <w:szCs w:val="20"/>
          <w:lang w:val="ru-RU"/>
        </w:rPr>
        <w:t xml:space="preserve"> </w:t>
      </w:r>
      <w:r w:rsidR="001418AB" w:rsidRPr="001418AB">
        <w:rPr>
          <w:rFonts w:asciiTheme="majorHAnsi" w:hAnsiTheme="majorHAnsi"/>
          <w:b/>
          <w:szCs w:val="20"/>
          <w:lang w:val="ru-RU"/>
        </w:rPr>
        <w:t>Банка России</w:t>
      </w:r>
      <w:bookmarkEnd w:id="5"/>
    </w:p>
    <w:p w:rsidR="00F87FA8" w:rsidRPr="00A84EBA" w:rsidRDefault="00F87FA8" w:rsidP="008340D9">
      <w:pPr>
        <w:pStyle w:val="a3"/>
        <w:spacing w:before="240" w:after="120" w:line="240" w:lineRule="auto"/>
        <w:ind w:left="0"/>
        <w:contextualSpacing w:val="0"/>
        <w:jc w:val="both"/>
        <w:rPr>
          <w:lang w:val="ru-RU"/>
        </w:rPr>
      </w:pPr>
      <w:r w:rsidRPr="00A057FF">
        <w:rPr>
          <w:lang w:val="ru-RU"/>
        </w:rPr>
        <w:t>Перечень специализированного программного обеспечения, отвечающего требованиям XBRL спецификаций, позволяющего осуществлять просмотр файлов таксономии</w:t>
      </w:r>
      <w:r w:rsidR="00587969">
        <w:rPr>
          <w:lang w:val="ru-RU"/>
        </w:rPr>
        <w:t>,</w:t>
      </w:r>
      <w:r w:rsidRPr="00A057FF">
        <w:rPr>
          <w:lang w:val="ru-RU"/>
        </w:rPr>
        <w:t xml:space="preserve"> опубликован на сайте XBRL International </w:t>
      </w:r>
      <w:proofErr w:type="spellStart"/>
      <w:r w:rsidRPr="00A057FF">
        <w:rPr>
          <w:lang w:val="ru-RU"/>
        </w:rPr>
        <w:t>Inc</w:t>
      </w:r>
      <w:proofErr w:type="spellEnd"/>
      <w:r w:rsidRPr="00A057FF">
        <w:rPr>
          <w:lang w:val="ru-RU"/>
        </w:rPr>
        <w:t xml:space="preserve">. по ссылке </w:t>
      </w:r>
      <w:hyperlink r:id="rId9" w:history="1">
        <w:r w:rsidRPr="00A057FF">
          <w:rPr>
            <w:lang w:val="ru-RU"/>
          </w:rPr>
          <w:t>https://www.xbrl.org/the-consortium/resources/tools-and-services/</w:t>
        </w:r>
      </w:hyperlink>
      <w:r w:rsidR="00587969">
        <w:rPr>
          <w:lang w:val="ru-RU"/>
        </w:rPr>
        <w:t xml:space="preserve">. </w:t>
      </w:r>
      <w:r w:rsidR="00A84EBA">
        <w:rPr>
          <w:lang w:val="ru-RU"/>
        </w:rPr>
        <w:t xml:space="preserve">Базовая таксономия, размещенная на официальном сайте Банка России, была разработана с помощью программного обеспечения компании </w:t>
      </w:r>
      <w:r w:rsidR="00A84EBA" w:rsidRPr="00A84EBA">
        <w:t>Fujitsu</w:t>
      </w:r>
      <w:r w:rsidR="00A84EBA">
        <w:rPr>
          <w:lang w:val="ru-RU"/>
        </w:rPr>
        <w:t>.</w:t>
      </w:r>
    </w:p>
    <w:p w:rsidR="002A626F" w:rsidRPr="002A626F" w:rsidRDefault="002A626F" w:rsidP="008340D9">
      <w:pPr>
        <w:pStyle w:val="1"/>
        <w:spacing w:before="240"/>
        <w:rPr>
          <w:rFonts w:eastAsiaTheme="minorHAnsi" w:cstheme="minorBidi"/>
          <w:bCs w:val="0"/>
          <w:color w:val="auto"/>
          <w:sz w:val="20"/>
          <w:szCs w:val="20"/>
          <w:lang w:val="ru-RU"/>
        </w:rPr>
      </w:pPr>
      <w:bookmarkStart w:id="6" w:name="_Toc448851432"/>
      <w:r w:rsidRPr="002A626F">
        <w:rPr>
          <w:rFonts w:eastAsiaTheme="minorHAnsi" w:cstheme="minorBidi"/>
          <w:bCs w:val="0"/>
          <w:color w:val="auto"/>
          <w:sz w:val="20"/>
          <w:szCs w:val="20"/>
          <w:lang w:val="ru-RU"/>
        </w:rPr>
        <w:t xml:space="preserve">6) Ограничения использования базовой таксономии XBRL </w:t>
      </w:r>
      <w:r w:rsidR="001418AB" w:rsidRPr="001418AB">
        <w:rPr>
          <w:rFonts w:eastAsiaTheme="minorHAnsi" w:cstheme="minorBidi"/>
          <w:bCs w:val="0"/>
          <w:color w:val="auto"/>
          <w:sz w:val="20"/>
          <w:szCs w:val="20"/>
          <w:lang w:val="ru-RU"/>
        </w:rPr>
        <w:t>Банка России</w:t>
      </w:r>
      <w:bookmarkEnd w:id="6"/>
    </w:p>
    <w:p w:rsidR="00360CDD" w:rsidRDefault="00F87FA8" w:rsidP="002A626F">
      <w:pPr>
        <w:pStyle w:val="a3"/>
        <w:spacing w:before="240" w:after="120" w:line="240" w:lineRule="auto"/>
        <w:ind w:left="0"/>
        <w:contextualSpacing w:val="0"/>
        <w:jc w:val="both"/>
        <w:rPr>
          <w:lang w:val="ru-RU"/>
        </w:rPr>
      </w:pPr>
      <w:r>
        <w:rPr>
          <w:lang w:val="ru-RU"/>
        </w:rPr>
        <w:t xml:space="preserve">Банк России придерживается итерационного подхода при разработке таксономии. Разработанная базовая таксономия служит для целей первичного ознакомления участников рынка с технологией </w:t>
      </w:r>
      <w:r w:rsidRPr="00A057FF">
        <w:rPr>
          <w:lang w:val="ru-RU"/>
        </w:rPr>
        <w:t xml:space="preserve">XBRL </w:t>
      </w:r>
      <w:r>
        <w:rPr>
          <w:lang w:val="ru-RU"/>
        </w:rPr>
        <w:t>и подходом Банка России к формированию архитектуры таксономии</w:t>
      </w:r>
      <w:r w:rsidR="00360CDD">
        <w:rPr>
          <w:lang w:val="ru-RU"/>
        </w:rPr>
        <w:t>, структуры показателей и их аналитических разрезов</w:t>
      </w:r>
      <w:r>
        <w:rPr>
          <w:lang w:val="ru-RU"/>
        </w:rPr>
        <w:t>.</w:t>
      </w:r>
      <w:r w:rsidR="00360CDD">
        <w:rPr>
          <w:lang w:val="ru-RU"/>
        </w:rPr>
        <w:t xml:space="preserve"> </w:t>
      </w:r>
      <w:r w:rsidR="00EF51BA">
        <w:rPr>
          <w:lang w:val="ru-RU"/>
        </w:rPr>
        <w:t xml:space="preserve">В </w:t>
      </w:r>
      <w:r w:rsidR="00F41DE8">
        <w:rPr>
          <w:lang w:val="ru-RU"/>
        </w:rPr>
        <w:t>настоящее</w:t>
      </w:r>
      <w:r w:rsidR="00EF51BA">
        <w:rPr>
          <w:lang w:val="ru-RU"/>
        </w:rPr>
        <w:t xml:space="preserve"> время</w:t>
      </w:r>
      <w:r w:rsidR="00360CDD">
        <w:rPr>
          <w:lang w:val="ru-RU"/>
        </w:rPr>
        <w:t xml:space="preserve"> базов</w:t>
      </w:r>
      <w:r w:rsidR="00EF51BA">
        <w:rPr>
          <w:lang w:val="ru-RU"/>
        </w:rPr>
        <w:t xml:space="preserve">ая таксономия </w:t>
      </w:r>
      <w:r w:rsidR="00EF51BA">
        <w:t>XBRL</w:t>
      </w:r>
      <w:r w:rsidR="00EF51BA" w:rsidRPr="00EF51BA">
        <w:rPr>
          <w:lang w:val="ru-RU"/>
        </w:rPr>
        <w:t xml:space="preserve"> </w:t>
      </w:r>
      <w:r w:rsidR="00360CDD">
        <w:rPr>
          <w:lang w:val="ru-RU"/>
        </w:rPr>
        <w:t>в целях сбора и обработки отчетности НФО</w:t>
      </w:r>
      <w:r w:rsidR="00EF51BA">
        <w:rPr>
          <w:lang w:val="ru-RU"/>
        </w:rPr>
        <w:t xml:space="preserve"> не используется</w:t>
      </w:r>
      <w:r w:rsidR="00360CDD">
        <w:rPr>
          <w:lang w:val="ru-RU"/>
        </w:rPr>
        <w:t>.</w:t>
      </w:r>
    </w:p>
    <w:p w:rsidR="00360CDD" w:rsidRPr="00F87FA8" w:rsidRDefault="00EF51BA" w:rsidP="00142078">
      <w:pPr>
        <w:spacing w:before="240" w:after="120" w:line="240" w:lineRule="auto"/>
        <w:jc w:val="both"/>
        <w:rPr>
          <w:rFonts w:asciiTheme="majorHAnsi" w:hAnsiTheme="majorHAnsi"/>
          <w:szCs w:val="20"/>
          <w:lang w:val="ru-RU"/>
        </w:rPr>
      </w:pPr>
      <w:r>
        <w:rPr>
          <w:rFonts w:asciiTheme="majorHAnsi" w:hAnsiTheme="majorHAnsi"/>
          <w:szCs w:val="20"/>
          <w:lang w:val="ru-RU"/>
        </w:rPr>
        <w:t>Однако в</w:t>
      </w:r>
      <w:r w:rsidR="00360CDD" w:rsidRPr="0093595F">
        <w:rPr>
          <w:rFonts w:asciiTheme="majorHAnsi" w:hAnsiTheme="majorHAnsi"/>
          <w:szCs w:val="20"/>
          <w:lang w:val="ru-RU"/>
        </w:rPr>
        <w:t>о</w:t>
      </w:r>
      <w:r>
        <w:rPr>
          <w:rFonts w:asciiTheme="majorHAnsi" w:hAnsiTheme="majorHAnsi"/>
          <w:szCs w:val="20"/>
          <w:lang w:val="ru-RU"/>
        </w:rPr>
        <w:t xml:space="preserve"> </w:t>
      </w:r>
      <w:r w:rsidR="00360CDD" w:rsidRPr="0093595F">
        <w:rPr>
          <w:rFonts w:asciiTheme="majorHAnsi" w:hAnsiTheme="majorHAnsi"/>
          <w:szCs w:val="20"/>
          <w:lang w:val="ru-RU"/>
        </w:rPr>
        <w:t>втором и</w:t>
      </w:r>
      <w:r>
        <w:rPr>
          <w:rFonts w:asciiTheme="majorHAnsi" w:hAnsiTheme="majorHAnsi"/>
          <w:szCs w:val="20"/>
          <w:lang w:val="ru-RU"/>
        </w:rPr>
        <w:t xml:space="preserve"> </w:t>
      </w:r>
      <w:r w:rsidR="00360CDD" w:rsidRPr="0093595F">
        <w:rPr>
          <w:rFonts w:asciiTheme="majorHAnsi" w:hAnsiTheme="majorHAnsi"/>
          <w:szCs w:val="20"/>
          <w:lang w:val="ru-RU"/>
        </w:rPr>
        <w:t>третьем кварталах 2016 года Банк России планирует доработать</w:t>
      </w:r>
      <w:r w:rsidR="002F7347">
        <w:rPr>
          <w:rFonts w:asciiTheme="majorHAnsi" w:hAnsiTheme="majorHAnsi"/>
          <w:szCs w:val="20"/>
          <w:lang w:val="ru-RU"/>
        </w:rPr>
        <w:t xml:space="preserve"> и</w:t>
      </w:r>
      <w:r w:rsidR="00FD234A">
        <w:rPr>
          <w:rFonts w:asciiTheme="majorHAnsi" w:hAnsiTheme="majorHAnsi"/>
          <w:szCs w:val="20"/>
          <w:lang w:val="ru-RU"/>
        </w:rPr>
        <w:t xml:space="preserve"> расширить</w:t>
      </w:r>
      <w:r w:rsidR="002F7347">
        <w:rPr>
          <w:rFonts w:asciiTheme="majorHAnsi" w:hAnsiTheme="majorHAnsi"/>
          <w:szCs w:val="20"/>
          <w:lang w:val="ru-RU"/>
        </w:rPr>
        <w:t>,</w:t>
      </w:r>
      <w:r w:rsidR="00360CDD" w:rsidRPr="0093595F">
        <w:rPr>
          <w:rFonts w:asciiTheme="majorHAnsi" w:hAnsiTheme="majorHAnsi"/>
          <w:szCs w:val="20"/>
          <w:lang w:val="ru-RU"/>
        </w:rPr>
        <w:t xml:space="preserve"> </w:t>
      </w:r>
      <w:r w:rsidR="002F7347">
        <w:rPr>
          <w:rFonts w:asciiTheme="majorHAnsi" w:hAnsiTheme="majorHAnsi"/>
          <w:szCs w:val="20"/>
          <w:lang w:val="ru-RU"/>
        </w:rPr>
        <w:t>а в дальнейшем</w:t>
      </w:r>
      <w:r w:rsidR="00A57793">
        <w:rPr>
          <w:rFonts w:asciiTheme="majorHAnsi" w:hAnsiTheme="majorHAnsi"/>
          <w:szCs w:val="20"/>
          <w:lang w:val="ru-RU"/>
        </w:rPr>
        <w:t xml:space="preserve"> -</w:t>
      </w:r>
      <w:r w:rsidR="002F7347">
        <w:rPr>
          <w:rFonts w:asciiTheme="majorHAnsi" w:hAnsiTheme="majorHAnsi"/>
          <w:szCs w:val="20"/>
          <w:lang w:val="ru-RU"/>
        </w:rPr>
        <w:t xml:space="preserve"> </w:t>
      </w:r>
      <w:r w:rsidRPr="0093595F">
        <w:rPr>
          <w:rFonts w:asciiTheme="majorHAnsi" w:hAnsiTheme="majorHAnsi"/>
          <w:szCs w:val="20"/>
          <w:lang w:val="ru-RU"/>
        </w:rPr>
        <w:t>актуализировать таксономию XBRL</w:t>
      </w:r>
      <w:r w:rsidR="002F7347">
        <w:rPr>
          <w:rFonts w:asciiTheme="majorHAnsi" w:hAnsiTheme="majorHAnsi"/>
          <w:szCs w:val="20"/>
          <w:lang w:val="ru-RU"/>
        </w:rPr>
        <w:t>,</w:t>
      </w:r>
      <w:r w:rsidRPr="0093595F">
        <w:rPr>
          <w:rFonts w:asciiTheme="majorHAnsi" w:hAnsiTheme="majorHAnsi"/>
          <w:szCs w:val="20"/>
          <w:lang w:val="ru-RU"/>
        </w:rPr>
        <w:t xml:space="preserve"> </w:t>
      </w:r>
      <w:r w:rsidR="00360CDD" w:rsidRPr="0093595F">
        <w:rPr>
          <w:rFonts w:asciiTheme="majorHAnsi" w:hAnsiTheme="majorHAnsi"/>
          <w:szCs w:val="20"/>
          <w:lang w:val="ru-RU"/>
        </w:rPr>
        <w:t>с</w:t>
      </w:r>
      <w:r>
        <w:rPr>
          <w:rFonts w:asciiTheme="majorHAnsi" w:hAnsiTheme="majorHAnsi"/>
          <w:szCs w:val="20"/>
          <w:lang w:val="ru-RU"/>
        </w:rPr>
        <w:t xml:space="preserve"> </w:t>
      </w:r>
      <w:r w:rsidR="00360CDD" w:rsidRPr="0093595F">
        <w:rPr>
          <w:rFonts w:asciiTheme="majorHAnsi" w:hAnsiTheme="majorHAnsi"/>
          <w:szCs w:val="20"/>
          <w:lang w:val="ru-RU"/>
        </w:rPr>
        <w:t xml:space="preserve">учетом мнения участников рынка, </w:t>
      </w:r>
      <w:r w:rsidR="00FD234A">
        <w:rPr>
          <w:rFonts w:asciiTheme="majorHAnsi" w:hAnsiTheme="majorHAnsi"/>
          <w:szCs w:val="20"/>
          <w:lang w:val="ru-RU"/>
        </w:rPr>
        <w:t xml:space="preserve">в том числе реализовать модульность, точки входа и </w:t>
      </w:r>
      <w:r w:rsidR="00F41DE8">
        <w:rPr>
          <w:rFonts w:asciiTheme="majorHAnsi" w:hAnsiTheme="majorHAnsi"/>
          <w:szCs w:val="20"/>
          <w:lang w:val="ru-RU"/>
        </w:rPr>
        <w:t>систему бизнес-правил</w:t>
      </w:r>
      <w:r w:rsidR="002F7347">
        <w:rPr>
          <w:rFonts w:asciiTheme="majorHAnsi" w:hAnsiTheme="majorHAnsi"/>
          <w:szCs w:val="20"/>
          <w:lang w:val="ru-RU"/>
        </w:rPr>
        <w:t>.</w:t>
      </w:r>
      <w:r w:rsidR="00F41DE8">
        <w:rPr>
          <w:rFonts w:asciiTheme="majorHAnsi" w:hAnsiTheme="majorHAnsi"/>
          <w:szCs w:val="20"/>
          <w:lang w:val="ru-RU"/>
        </w:rPr>
        <w:t xml:space="preserve"> Расширенная таксономия </w:t>
      </w:r>
      <w:r w:rsidR="00F41DE8">
        <w:rPr>
          <w:rFonts w:asciiTheme="majorHAnsi" w:hAnsiTheme="majorHAnsi"/>
          <w:szCs w:val="20"/>
          <w:lang w:val="ru-RU"/>
        </w:rPr>
        <w:lastRenderedPageBreak/>
        <w:t xml:space="preserve">будет представлена НФО до 30 сентября 2016 года. </w:t>
      </w:r>
      <w:r w:rsidR="002F7347">
        <w:rPr>
          <w:rFonts w:asciiTheme="majorHAnsi" w:hAnsiTheme="majorHAnsi"/>
          <w:szCs w:val="20"/>
          <w:lang w:val="ru-RU"/>
        </w:rPr>
        <w:t>С</w:t>
      </w:r>
      <w:r>
        <w:rPr>
          <w:rFonts w:asciiTheme="majorHAnsi" w:hAnsiTheme="majorHAnsi"/>
          <w:szCs w:val="20"/>
          <w:lang w:val="ru-RU"/>
        </w:rPr>
        <w:t xml:space="preserve"> </w:t>
      </w:r>
      <w:r w:rsidR="00360CDD">
        <w:rPr>
          <w:rFonts w:asciiTheme="majorHAnsi" w:hAnsiTheme="majorHAnsi"/>
          <w:szCs w:val="20"/>
          <w:lang w:val="ru-RU"/>
        </w:rPr>
        <w:t xml:space="preserve">2018 года </w:t>
      </w:r>
      <w:r w:rsidR="002F7347">
        <w:rPr>
          <w:rFonts w:asciiTheme="majorHAnsi" w:hAnsiTheme="majorHAnsi"/>
          <w:szCs w:val="20"/>
          <w:lang w:val="ru-RU"/>
        </w:rPr>
        <w:t xml:space="preserve">планируется </w:t>
      </w:r>
      <w:r w:rsidR="00360CDD">
        <w:rPr>
          <w:rFonts w:asciiTheme="majorHAnsi" w:hAnsiTheme="majorHAnsi"/>
          <w:szCs w:val="20"/>
          <w:lang w:val="ru-RU"/>
        </w:rPr>
        <w:t xml:space="preserve">начать </w:t>
      </w:r>
      <w:r w:rsidR="00360CDD" w:rsidRPr="0093595F">
        <w:rPr>
          <w:rFonts w:asciiTheme="majorHAnsi" w:hAnsiTheme="majorHAnsi"/>
          <w:szCs w:val="20"/>
          <w:lang w:val="ru-RU"/>
        </w:rPr>
        <w:t xml:space="preserve">использование </w:t>
      </w:r>
      <w:r w:rsidR="00360CDD">
        <w:rPr>
          <w:rFonts w:asciiTheme="majorHAnsi" w:hAnsiTheme="majorHAnsi"/>
          <w:szCs w:val="20"/>
          <w:lang w:val="ru-RU"/>
        </w:rPr>
        <w:t xml:space="preserve">расширенной таксономии </w:t>
      </w:r>
      <w:r w:rsidR="00360CDD" w:rsidRPr="0093595F">
        <w:rPr>
          <w:rFonts w:asciiTheme="majorHAnsi" w:hAnsiTheme="majorHAnsi"/>
          <w:szCs w:val="20"/>
          <w:lang w:val="ru-RU"/>
        </w:rPr>
        <w:t>в</w:t>
      </w:r>
      <w:r>
        <w:rPr>
          <w:rFonts w:asciiTheme="majorHAnsi" w:hAnsiTheme="majorHAnsi"/>
          <w:szCs w:val="20"/>
          <w:lang w:val="ru-RU"/>
        </w:rPr>
        <w:t xml:space="preserve"> </w:t>
      </w:r>
      <w:r w:rsidR="00360CDD" w:rsidRPr="0093595F">
        <w:rPr>
          <w:rFonts w:asciiTheme="majorHAnsi" w:hAnsiTheme="majorHAnsi"/>
          <w:szCs w:val="20"/>
          <w:lang w:val="ru-RU"/>
        </w:rPr>
        <w:t>процессе сбора и</w:t>
      </w:r>
      <w:r>
        <w:rPr>
          <w:rFonts w:asciiTheme="majorHAnsi" w:hAnsiTheme="majorHAnsi"/>
          <w:szCs w:val="20"/>
          <w:lang w:val="ru-RU"/>
        </w:rPr>
        <w:t xml:space="preserve"> </w:t>
      </w:r>
      <w:r w:rsidR="00360CDD" w:rsidRPr="0093595F">
        <w:rPr>
          <w:rFonts w:asciiTheme="majorHAnsi" w:hAnsiTheme="majorHAnsi"/>
          <w:szCs w:val="20"/>
          <w:lang w:val="ru-RU"/>
        </w:rPr>
        <w:t>обработки отчетности НФО.</w:t>
      </w:r>
    </w:p>
    <w:p w:rsidR="00745499" w:rsidRPr="00A627BD" w:rsidRDefault="00745499" w:rsidP="00745499">
      <w:pPr>
        <w:spacing w:after="120" w:line="240" w:lineRule="auto"/>
        <w:rPr>
          <w:lang w:val="ru-RU"/>
        </w:rPr>
      </w:pPr>
      <w:r>
        <w:rPr>
          <w:rFonts w:asciiTheme="majorHAnsi" w:hAnsiTheme="majorHAnsi"/>
          <w:szCs w:val="20"/>
          <w:lang w:val="ru-RU"/>
        </w:rPr>
        <w:t xml:space="preserve">В рамках </w:t>
      </w:r>
      <w:r w:rsidRPr="00A627BD">
        <w:rPr>
          <w:lang w:val="ru-RU"/>
        </w:rPr>
        <w:t xml:space="preserve">доработки </w:t>
      </w:r>
      <w:r w:rsidR="00B0392F" w:rsidRPr="00A627BD">
        <w:rPr>
          <w:lang w:val="ru-RU"/>
        </w:rPr>
        <w:t xml:space="preserve">базовой </w:t>
      </w:r>
      <w:r w:rsidRPr="00A627BD">
        <w:rPr>
          <w:lang w:val="ru-RU"/>
        </w:rPr>
        <w:t xml:space="preserve">таксономии </w:t>
      </w:r>
      <w:r w:rsidR="00B0392F" w:rsidRPr="00A627BD">
        <w:rPr>
          <w:lang w:val="ru-RU"/>
        </w:rPr>
        <w:t xml:space="preserve">XBRL в срок до 30 сентября 2016 года </w:t>
      </w:r>
      <w:r w:rsidRPr="00A627BD">
        <w:rPr>
          <w:lang w:val="ru-RU"/>
        </w:rPr>
        <w:t>будут реализованы следующие задачи:</w:t>
      </w:r>
    </w:p>
    <w:p w:rsidR="00745499" w:rsidRPr="00A627BD" w:rsidRDefault="00745499" w:rsidP="00142078">
      <w:pPr>
        <w:numPr>
          <w:ilvl w:val="0"/>
          <w:numId w:val="31"/>
        </w:numPr>
        <w:tabs>
          <w:tab w:val="clear" w:pos="720"/>
        </w:tabs>
        <w:spacing w:before="240" w:after="120" w:line="240" w:lineRule="auto"/>
        <w:ind w:left="426" w:hanging="426"/>
        <w:jc w:val="both"/>
        <w:rPr>
          <w:lang w:val="ru-RU"/>
        </w:rPr>
      </w:pPr>
      <w:r w:rsidRPr="00A627BD">
        <w:rPr>
          <w:lang w:val="ru-RU"/>
        </w:rPr>
        <w:t>Актуализация таксономии в части отчетных показателей ССД и НПФ</w:t>
      </w:r>
      <w:r w:rsidR="00B0392F" w:rsidRPr="00A627BD">
        <w:rPr>
          <w:lang w:val="ru-RU"/>
        </w:rPr>
        <w:t>;</w:t>
      </w:r>
    </w:p>
    <w:p w:rsidR="00745499" w:rsidRPr="00A627BD" w:rsidRDefault="00745499" w:rsidP="00CD5BB8">
      <w:pPr>
        <w:numPr>
          <w:ilvl w:val="0"/>
          <w:numId w:val="31"/>
        </w:numPr>
        <w:tabs>
          <w:tab w:val="clear" w:pos="720"/>
        </w:tabs>
        <w:spacing w:after="120" w:line="240" w:lineRule="auto"/>
        <w:ind w:left="426" w:hanging="426"/>
        <w:jc w:val="both"/>
        <w:rPr>
          <w:lang w:val="ru-RU"/>
        </w:rPr>
      </w:pPr>
      <w:r w:rsidRPr="00A627BD">
        <w:rPr>
          <w:lang w:val="ru-RU"/>
        </w:rPr>
        <w:t xml:space="preserve">Добавление в таксономию показателей </w:t>
      </w:r>
      <w:r w:rsidR="00B0392F" w:rsidRPr="00A627BD">
        <w:rPr>
          <w:lang w:val="ru-RU"/>
        </w:rPr>
        <w:t xml:space="preserve">БФО, надзорной и статистической отчетности </w:t>
      </w:r>
      <w:r w:rsidRPr="00A627BD">
        <w:rPr>
          <w:lang w:val="ru-RU"/>
        </w:rPr>
        <w:t>П</w:t>
      </w:r>
      <w:r w:rsidR="00B0392F" w:rsidRPr="00A627BD">
        <w:rPr>
          <w:lang w:val="ru-RU"/>
        </w:rPr>
        <w:t>рофессиональных участников рынка ценных бумаг;</w:t>
      </w:r>
    </w:p>
    <w:p w:rsidR="00745499" w:rsidRPr="00A627BD" w:rsidRDefault="00745499" w:rsidP="00CD5BB8">
      <w:pPr>
        <w:numPr>
          <w:ilvl w:val="0"/>
          <w:numId w:val="31"/>
        </w:numPr>
        <w:tabs>
          <w:tab w:val="clear" w:pos="720"/>
        </w:tabs>
        <w:spacing w:after="120" w:line="240" w:lineRule="auto"/>
        <w:ind w:left="426" w:hanging="426"/>
        <w:jc w:val="both"/>
        <w:rPr>
          <w:lang w:val="ru-RU"/>
        </w:rPr>
      </w:pPr>
      <w:r w:rsidRPr="00A627BD">
        <w:rPr>
          <w:lang w:val="ru-RU"/>
        </w:rPr>
        <w:t>Определение точек входа таксономии (перечень отчетностей</w:t>
      </w:r>
      <w:r w:rsidR="008C58A2" w:rsidRPr="00A627BD">
        <w:rPr>
          <w:lang w:val="ru-RU"/>
        </w:rPr>
        <w:t xml:space="preserve"> по типам НФО с учетом периодичности её представления в Банк России</w:t>
      </w:r>
      <w:r w:rsidRPr="00A627BD">
        <w:rPr>
          <w:lang w:val="ru-RU"/>
        </w:rPr>
        <w:t>)</w:t>
      </w:r>
      <w:r w:rsidR="00B0392F" w:rsidRPr="00A627BD">
        <w:rPr>
          <w:lang w:val="ru-RU"/>
        </w:rPr>
        <w:t>;</w:t>
      </w:r>
    </w:p>
    <w:p w:rsidR="00745499" w:rsidRPr="00A627BD" w:rsidRDefault="00745499" w:rsidP="00CD5BB8">
      <w:pPr>
        <w:numPr>
          <w:ilvl w:val="0"/>
          <w:numId w:val="31"/>
        </w:numPr>
        <w:tabs>
          <w:tab w:val="clear" w:pos="720"/>
        </w:tabs>
        <w:spacing w:after="120" w:line="240" w:lineRule="auto"/>
        <w:ind w:left="426" w:hanging="426"/>
        <w:jc w:val="both"/>
        <w:rPr>
          <w:lang w:val="ru-RU"/>
        </w:rPr>
      </w:pPr>
      <w:r w:rsidRPr="00A627BD">
        <w:rPr>
          <w:lang w:val="ru-RU"/>
        </w:rPr>
        <w:t>Реализация модульности таксономии</w:t>
      </w:r>
      <w:r w:rsidR="00B0392F" w:rsidRPr="00A627BD">
        <w:rPr>
          <w:lang w:val="ru-RU"/>
        </w:rPr>
        <w:t>;</w:t>
      </w:r>
    </w:p>
    <w:p w:rsidR="00745499" w:rsidRPr="00A627BD" w:rsidRDefault="00745499" w:rsidP="00CD5BB8">
      <w:pPr>
        <w:numPr>
          <w:ilvl w:val="0"/>
          <w:numId w:val="31"/>
        </w:numPr>
        <w:tabs>
          <w:tab w:val="clear" w:pos="720"/>
        </w:tabs>
        <w:spacing w:after="120" w:line="240" w:lineRule="auto"/>
        <w:ind w:left="426" w:hanging="426"/>
        <w:jc w:val="both"/>
        <w:rPr>
          <w:lang w:val="ru-RU"/>
        </w:rPr>
      </w:pPr>
      <w:r w:rsidRPr="00A627BD">
        <w:rPr>
          <w:lang w:val="ru-RU"/>
        </w:rPr>
        <w:t>Исключение дублирования элементов между различными модулями таксономии</w:t>
      </w:r>
      <w:r w:rsidR="00B0392F" w:rsidRPr="00A627BD">
        <w:rPr>
          <w:lang w:val="ru-RU"/>
        </w:rPr>
        <w:t>;</w:t>
      </w:r>
    </w:p>
    <w:p w:rsidR="00745499" w:rsidRPr="00A627BD" w:rsidRDefault="00745499" w:rsidP="00CD5BB8">
      <w:pPr>
        <w:numPr>
          <w:ilvl w:val="0"/>
          <w:numId w:val="31"/>
        </w:numPr>
        <w:tabs>
          <w:tab w:val="clear" w:pos="720"/>
        </w:tabs>
        <w:spacing w:after="120" w:line="240" w:lineRule="auto"/>
        <w:ind w:left="426" w:hanging="426"/>
        <w:jc w:val="both"/>
        <w:rPr>
          <w:lang w:val="ru-RU"/>
        </w:rPr>
      </w:pPr>
      <w:r w:rsidRPr="00A627BD">
        <w:rPr>
          <w:lang w:val="ru-RU"/>
        </w:rPr>
        <w:t>Реализация в таксономии расширенного перечня бизнес-правил</w:t>
      </w:r>
      <w:r w:rsidR="00B0392F" w:rsidRPr="00A627BD">
        <w:rPr>
          <w:lang w:val="ru-RU"/>
        </w:rPr>
        <w:t>.</w:t>
      </w:r>
    </w:p>
    <w:p w:rsidR="00E943EE" w:rsidRPr="00A057FF" w:rsidRDefault="00E943EE" w:rsidP="00360CDD">
      <w:pPr>
        <w:spacing w:after="120" w:line="240" w:lineRule="auto"/>
        <w:rPr>
          <w:rFonts w:asciiTheme="majorHAnsi" w:hAnsiTheme="majorHAnsi"/>
          <w:szCs w:val="20"/>
          <w:lang w:val="ru-RU"/>
        </w:rPr>
      </w:pPr>
    </w:p>
    <w:sectPr w:rsidR="00E943EE" w:rsidRPr="00A057FF" w:rsidSect="0076181A"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59D" w:rsidRDefault="0009559D" w:rsidP="00756678">
      <w:pPr>
        <w:spacing w:after="0" w:line="240" w:lineRule="auto"/>
      </w:pPr>
      <w:r>
        <w:separator/>
      </w:r>
    </w:p>
  </w:endnote>
  <w:endnote w:type="continuationSeparator" w:id="0">
    <w:p w:rsidR="0009559D" w:rsidRDefault="0009559D" w:rsidP="00756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2646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5ECB" w:rsidRDefault="003E5ECB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001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E5ECB" w:rsidRDefault="003E5EC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59D" w:rsidRDefault="0009559D" w:rsidP="00756678">
      <w:pPr>
        <w:spacing w:after="0" w:line="240" w:lineRule="auto"/>
      </w:pPr>
      <w:r>
        <w:separator/>
      </w:r>
    </w:p>
  </w:footnote>
  <w:footnote w:type="continuationSeparator" w:id="0">
    <w:p w:rsidR="0009559D" w:rsidRDefault="0009559D" w:rsidP="00756678">
      <w:pPr>
        <w:spacing w:after="0" w:line="240" w:lineRule="auto"/>
      </w:pPr>
      <w:r>
        <w:continuationSeparator/>
      </w:r>
    </w:p>
  </w:footnote>
  <w:footnote w:id="1">
    <w:p w:rsidR="00D42394" w:rsidRPr="00332CB1" w:rsidRDefault="00D42394" w:rsidP="00D42394">
      <w:pPr>
        <w:rPr>
          <w:lang w:val="ru-RU"/>
        </w:rPr>
      </w:pPr>
      <w:r w:rsidRPr="001B5551">
        <w:rPr>
          <w:rStyle w:val="aa"/>
          <w:sz w:val="18"/>
          <w:szCs w:val="18"/>
        </w:rPr>
        <w:footnoteRef/>
      </w:r>
      <w:r w:rsidRPr="001B5551">
        <w:rPr>
          <w:sz w:val="18"/>
          <w:szCs w:val="18"/>
          <w:lang w:val="ru-RU"/>
        </w:rPr>
        <w:t xml:space="preserve"> Источник=&gt; </w:t>
      </w:r>
      <w:hyperlink r:id="rId1" w:history="1">
        <w:r w:rsidRPr="001B5551">
          <w:rPr>
            <w:rStyle w:val="a7"/>
            <w:sz w:val="18"/>
            <w:szCs w:val="18"/>
            <w:lang w:val="ru-RU"/>
          </w:rPr>
          <w:t>http://www.ifrs.org/XBRL/Resources/Documents/IFRS%20Taxonomy%202015/ITI_ByFS_2015_complete.pdf</w:t>
        </w:r>
      </w:hyperlink>
    </w:p>
  </w:footnote>
  <w:footnote w:id="2">
    <w:p w:rsidR="00D42394" w:rsidRPr="00114519" w:rsidRDefault="00D42394" w:rsidP="00D4239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val="ru-RU"/>
        </w:rPr>
      </w:pPr>
      <w:r>
        <w:rPr>
          <w:rStyle w:val="aa"/>
        </w:rPr>
        <w:footnoteRef/>
      </w:r>
      <w:r w:rsidRPr="00FA082C">
        <w:rPr>
          <w:lang w:val="ru-RU"/>
        </w:rPr>
        <w:t xml:space="preserve"> </w:t>
      </w:r>
      <w:r w:rsidRPr="00FA082C">
        <w:rPr>
          <w:sz w:val="18"/>
          <w:szCs w:val="18"/>
          <w:lang w:val="ru-RU"/>
        </w:rPr>
        <w:t>В соответс</w:t>
      </w:r>
      <w:r w:rsidRPr="00114519">
        <w:rPr>
          <w:sz w:val="18"/>
          <w:szCs w:val="18"/>
          <w:lang w:val="ru-RU"/>
        </w:rPr>
        <w:t xml:space="preserve">твии с проектом </w:t>
      </w:r>
      <w:r w:rsidRPr="00114519">
        <w:rPr>
          <w:rFonts w:cs="Arial"/>
          <w:sz w:val="18"/>
          <w:szCs w:val="18"/>
          <w:lang w:val="ru-RU"/>
        </w:rPr>
        <w:t>Положения Банка России «Отраслевой стандарт бухгалтерского учета «Порядок составления бухгалтерской (финансовой) отчетности страховых организаций и обще</w:t>
      </w:r>
      <w:proofErr w:type="gramStart"/>
      <w:r w:rsidRPr="00114519">
        <w:rPr>
          <w:rFonts w:cs="Arial"/>
          <w:sz w:val="18"/>
          <w:szCs w:val="18"/>
          <w:lang w:val="ru-RU"/>
        </w:rPr>
        <w:t>ств вз</w:t>
      </w:r>
      <w:proofErr w:type="gramEnd"/>
      <w:r w:rsidRPr="00114519">
        <w:rPr>
          <w:rFonts w:cs="Arial"/>
          <w:sz w:val="18"/>
          <w:szCs w:val="18"/>
          <w:lang w:val="ru-RU"/>
        </w:rPr>
        <w:t>аимного страхования» от 26 ноября 2015 года.</w:t>
      </w:r>
    </w:p>
  </w:footnote>
  <w:footnote w:id="3">
    <w:p w:rsidR="00D42394" w:rsidRPr="00114519" w:rsidRDefault="00D42394" w:rsidP="00D42394">
      <w:pPr>
        <w:pStyle w:val="a8"/>
        <w:jc w:val="both"/>
        <w:rPr>
          <w:sz w:val="18"/>
          <w:szCs w:val="18"/>
          <w:lang w:val="ru-RU"/>
        </w:rPr>
      </w:pPr>
      <w:r w:rsidRPr="00114519">
        <w:rPr>
          <w:rStyle w:val="aa"/>
          <w:sz w:val="18"/>
          <w:szCs w:val="18"/>
        </w:rPr>
        <w:footnoteRef/>
      </w:r>
      <w:r w:rsidRPr="00114519">
        <w:rPr>
          <w:sz w:val="18"/>
          <w:szCs w:val="18"/>
          <w:lang w:val="ru-RU"/>
        </w:rPr>
        <w:t xml:space="preserve"> В соответствии с проектом </w:t>
      </w:r>
      <w:r w:rsidRPr="00114519">
        <w:rPr>
          <w:rFonts w:cs="Arial"/>
          <w:sz w:val="18"/>
          <w:szCs w:val="18"/>
          <w:lang w:val="ru-RU"/>
        </w:rPr>
        <w:t>Положения Банка России «Отраслевой стандарт бухгалтерского учета «Порядок составления бухгалтерской (финансовой) отчетности негосударственных пенсионных фондов» от 26 ноября 2015 года.</w:t>
      </w:r>
    </w:p>
  </w:footnote>
  <w:footnote w:id="4">
    <w:p w:rsidR="00D42394" w:rsidRPr="00114519" w:rsidRDefault="00D42394" w:rsidP="00D4239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  <w:lang w:val="ru-RU"/>
        </w:rPr>
      </w:pPr>
      <w:r w:rsidRPr="00114519">
        <w:rPr>
          <w:rStyle w:val="aa"/>
          <w:sz w:val="18"/>
          <w:szCs w:val="18"/>
        </w:rPr>
        <w:footnoteRef/>
      </w:r>
      <w:r w:rsidRPr="00114519">
        <w:rPr>
          <w:sz w:val="18"/>
          <w:szCs w:val="18"/>
          <w:lang w:val="ru-RU"/>
        </w:rPr>
        <w:t xml:space="preserve"> В соответствии с проектом </w:t>
      </w:r>
      <w:r w:rsidRPr="00114519">
        <w:rPr>
          <w:rFonts w:cs="Arial"/>
          <w:sz w:val="18"/>
          <w:szCs w:val="18"/>
          <w:lang w:val="ru-RU"/>
        </w:rPr>
        <w:t xml:space="preserve">Единого перечня </w:t>
      </w:r>
      <w:proofErr w:type="spellStart"/>
      <w:r w:rsidRPr="00114519">
        <w:rPr>
          <w:rFonts w:cs="Arial"/>
          <w:sz w:val="18"/>
          <w:szCs w:val="18"/>
          <w:lang w:val="ru-RU"/>
        </w:rPr>
        <w:t>надзорно</w:t>
      </w:r>
      <w:proofErr w:type="spellEnd"/>
      <w:r w:rsidRPr="00114519">
        <w:rPr>
          <w:rFonts w:cs="Arial"/>
          <w:sz w:val="18"/>
          <w:szCs w:val="18"/>
          <w:lang w:val="ru-RU"/>
        </w:rPr>
        <w:t xml:space="preserve">-статистических показателей </w:t>
      </w:r>
      <w:r>
        <w:rPr>
          <w:rFonts w:cs="Arial"/>
          <w:sz w:val="18"/>
          <w:szCs w:val="18"/>
          <w:lang w:val="ru-RU"/>
        </w:rPr>
        <w:t>ССД</w:t>
      </w:r>
      <w:r w:rsidRPr="00114519">
        <w:rPr>
          <w:rFonts w:cs="Arial"/>
          <w:sz w:val="18"/>
          <w:szCs w:val="18"/>
          <w:lang w:val="ru-RU"/>
        </w:rPr>
        <w:t xml:space="preserve"> от 24 ноября 2015</w:t>
      </w:r>
      <w:r>
        <w:rPr>
          <w:rFonts w:cs="Arial"/>
          <w:sz w:val="18"/>
          <w:szCs w:val="18"/>
          <w:lang w:val="ru-RU"/>
        </w:rPr>
        <w:t> </w:t>
      </w:r>
      <w:r w:rsidRPr="00114519">
        <w:rPr>
          <w:rFonts w:cs="Arial"/>
          <w:sz w:val="18"/>
          <w:szCs w:val="18"/>
          <w:lang w:val="ru-RU"/>
        </w:rPr>
        <w:t xml:space="preserve">года. </w:t>
      </w:r>
    </w:p>
  </w:footnote>
  <w:footnote w:id="5">
    <w:p w:rsidR="00D42394" w:rsidRPr="00114519" w:rsidRDefault="00D42394" w:rsidP="00D42394">
      <w:pPr>
        <w:pStyle w:val="a8"/>
        <w:jc w:val="both"/>
        <w:rPr>
          <w:sz w:val="18"/>
          <w:szCs w:val="18"/>
          <w:lang w:val="ru-RU"/>
        </w:rPr>
      </w:pPr>
      <w:r w:rsidRPr="00114519">
        <w:rPr>
          <w:rStyle w:val="aa"/>
          <w:sz w:val="18"/>
          <w:szCs w:val="18"/>
        </w:rPr>
        <w:footnoteRef/>
      </w:r>
      <w:r w:rsidRPr="00114519">
        <w:rPr>
          <w:sz w:val="18"/>
          <w:szCs w:val="18"/>
          <w:lang w:val="ru-RU"/>
        </w:rPr>
        <w:t xml:space="preserve"> В соответствии с проектом</w:t>
      </w:r>
      <w:r w:rsidRPr="00114519">
        <w:rPr>
          <w:rFonts w:cs="Arial"/>
          <w:sz w:val="18"/>
          <w:szCs w:val="18"/>
          <w:lang w:val="ru-RU"/>
        </w:rPr>
        <w:t xml:space="preserve"> Единого перечня </w:t>
      </w:r>
      <w:proofErr w:type="spellStart"/>
      <w:r w:rsidRPr="00114519">
        <w:rPr>
          <w:rFonts w:cs="Arial"/>
          <w:sz w:val="18"/>
          <w:szCs w:val="18"/>
          <w:lang w:val="ru-RU"/>
        </w:rPr>
        <w:t>надзорно</w:t>
      </w:r>
      <w:proofErr w:type="spellEnd"/>
      <w:r w:rsidRPr="00114519">
        <w:rPr>
          <w:rFonts w:cs="Arial"/>
          <w:sz w:val="18"/>
          <w:szCs w:val="18"/>
          <w:lang w:val="ru-RU"/>
        </w:rPr>
        <w:t xml:space="preserve">-статистических показателей </w:t>
      </w:r>
      <w:r>
        <w:rPr>
          <w:rFonts w:cs="Arial"/>
          <w:sz w:val="18"/>
          <w:szCs w:val="18"/>
          <w:lang w:val="ru-RU"/>
        </w:rPr>
        <w:t>НПФ от 29 декабря 2015 </w:t>
      </w:r>
      <w:r w:rsidRPr="00114519">
        <w:rPr>
          <w:rFonts w:cs="Arial"/>
          <w:sz w:val="18"/>
          <w:szCs w:val="18"/>
          <w:lang w:val="ru-RU"/>
        </w:rPr>
        <w:t>года.</w:t>
      </w:r>
    </w:p>
  </w:footnote>
  <w:footnote w:id="6">
    <w:p w:rsidR="00765A2B" w:rsidRPr="001B5551" w:rsidRDefault="00765A2B" w:rsidP="00765A2B">
      <w:pPr>
        <w:pStyle w:val="a8"/>
        <w:rPr>
          <w:sz w:val="18"/>
          <w:szCs w:val="18"/>
          <w:lang w:val="ru-RU"/>
        </w:rPr>
      </w:pPr>
      <w:r w:rsidRPr="001B5551">
        <w:rPr>
          <w:rStyle w:val="aa"/>
          <w:sz w:val="18"/>
          <w:szCs w:val="18"/>
        </w:rPr>
        <w:footnoteRef/>
      </w:r>
      <w:r w:rsidRPr="001B5551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Для ССД</w:t>
      </w:r>
    </w:p>
  </w:footnote>
  <w:footnote w:id="7">
    <w:p w:rsidR="00765A2B" w:rsidRPr="001B5551" w:rsidRDefault="00765A2B" w:rsidP="00765A2B">
      <w:pPr>
        <w:pStyle w:val="a8"/>
        <w:rPr>
          <w:sz w:val="18"/>
          <w:szCs w:val="18"/>
          <w:lang w:val="ru-RU"/>
        </w:rPr>
      </w:pPr>
      <w:r w:rsidRPr="001B5551">
        <w:rPr>
          <w:rStyle w:val="aa"/>
          <w:sz w:val="18"/>
          <w:szCs w:val="18"/>
        </w:rPr>
        <w:footnoteRef/>
      </w:r>
      <w:r w:rsidRPr="001B5551">
        <w:rPr>
          <w:sz w:val="18"/>
          <w:szCs w:val="18"/>
          <w:lang w:val="ru-RU"/>
        </w:rPr>
        <w:t xml:space="preserve"> Для НПФ</w:t>
      </w:r>
    </w:p>
  </w:footnote>
  <w:footnote w:id="8">
    <w:p w:rsidR="00765A2B" w:rsidRPr="0062001A" w:rsidRDefault="00765A2B" w:rsidP="00765A2B">
      <w:pPr>
        <w:pStyle w:val="a8"/>
        <w:jc w:val="both"/>
        <w:rPr>
          <w:sz w:val="18"/>
          <w:szCs w:val="18"/>
        </w:rPr>
      </w:pPr>
      <w:r w:rsidRPr="000B05E8">
        <w:rPr>
          <w:rStyle w:val="aa"/>
          <w:sz w:val="18"/>
          <w:szCs w:val="18"/>
        </w:rPr>
        <w:footnoteRef/>
      </w:r>
      <w:r w:rsidRPr="0062001A">
        <w:rPr>
          <w:sz w:val="18"/>
          <w:szCs w:val="18"/>
        </w:rPr>
        <w:t xml:space="preserve"> </w:t>
      </w:r>
      <w:r w:rsidRPr="000B05E8">
        <w:rPr>
          <w:sz w:val="18"/>
          <w:szCs w:val="18"/>
          <w:lang w:val="ru-RU"/>
        </w:rPr>
        <w:t>Спецификация</w:t>
      </w:r>
      <w:r w:rsidRPr="0062001A">
        <w:rPr>
          <w:sz w:val="18"/>
          <w:szCs w:val="18"/>
        </w:rPr>
        <w:t xml:space="preserve"> </w:t>
      </w:r>
      <w:r w:rsidRPr="000B05E8">
        <w:rPr>
          <w:sz w:val="18"/>
          <w:szCs w:val="18"/>
        </w:rPr>
        <w:t>XBRL</w:t>
      </w:r>
      <w:r w:rsidRPr="0062001A">
        <w:rPr>
          <w:sz w:val="18"/>
          <w:szCs w:val="18"/>
        </w:rPr>
        <w:t xml:space="preserve"> </w:t>
      </w:r>
      <w:r w:rsidRPr="000B05E8">
        <w:rPr>
          <w:sz w:val="18"/>
          <w:szCs w:val="18"/>
        </w:rPr>
        <w:t>Specification</w:t>
      </w:r>
      <w:r w:rsidRPr="0062001A">
        <w:rPr>
          <w:sz w:val="18"/>
          <w:szCs w:val="18"/>
        </w:rPr>
        <w:t xml:space="preserve"> 2.1 =&gt; </w:t>
      </w:r>
      <w:hyperlink r:id="rId2" w:history="1">
        <w:r w:rsidRPr="000B05E8">
          <w:rPr>
            <w:rStyle w:val="a7"/>
            <w:sz w:val="18"/>
            <w:szCs w:val="18"/>
          </w:rPr>
          <w:t>http</w:t>
        </w:r>
        <w:r w:rsidRPr="0062001A">
          <w:rPr>
            <w:rStyle w:val="a7"/>
            <w:sz w:val="18"/>
            <w:szCs w:val="18"/>
          </w:rPr>
          <w:t>://</w:t>
        </w:r>
        <w:r w:rsidRPr="000B05E8">
          <w:rPr>
            <w:rStyle w:val="a7"/>
            <w:sz w:val="18"/>
            <w:szCs w:val="18"/>
          </w:rPr>
          <w:t>specifications</w:t>
        </w:r>
        <w:r w:rsidRPr="0062001A">
          <w:rPr>
            <w:rStyle w:val="a7"/>
            <w:sz w:val="18"/>
            <w:szCs w:val="18"/>
          </w:rPr>
          <w:t>.</w:t>
        </w:r>
        <w:r w:rsidRPr="000B05E8">
          <w:rPr>
            <w:rStyle w:val="a7"/>
            <w:sz w:val="18"/>
            <w:szCs w:val="18"/>
          </w:rPr>
          <w:t>xbrl</w:t>
        </w:r>
        <w:r w:rsidRPr="0062001A">
          <w:rPr>
            <w:rStyle w:val="a7"/>
            <w:sz w:val="18"/>
            <w:szCs w:val="18"/>
          </w:rPr>
          <w:t>.</w:t>
        </w:r>
        <w:r w:rsidRPr="000B05E8">
          <w:rPr>
            <w:rStyle w:val="a7"/>
            <w:sz w:val="18"/>
            <w:szCs w:val="18"/>
          </w:rPr>
          <w:t>org</w:t>
        </w:r>
        <w:r w:rsidRPr="0062001A">
          <w:rPr>
            <w:rStyle w:val="a7"/>
            <w:sz w:val="18"/>
            <w:szCs w:val="18"/>
          </w:rPr>
          <w:t>/</w:t>
        </w:r>
        <w:r w:rsidRPr="000B05E8">
          <w:rPr>
            <w:rStyle w:val="a7"/>
            <w:sz w:val="18"/>
            <w:szCs w:val="18"/>
          </w:rPr>
          <w:t>work</w:t>
        </w:r>
        <w:r w:rsidRPr="0062001A">
          <w:rPr>
            <w:rStyle w:val="a7"/>
            <w:sz w:val="18"/>
            <w:szCs w:val="18"/>
          </w:rPr>
          <w:t>-</w:t>
        </w:r>
        <w:r w:rsidRPr="000B05E8">
          <w:rPr>
            <w:rStyle w:val="a7"/>
            <w:sz w:val="18"/>
            <w:szCs w:val="18"/>
          </w:rPr>
          <w:t>product</w:t>
        </w:r>
        <w:r w:rsidRPr="0062001A">
          <w:rPr>
            <w:rStyle w:val="a7"/>
            <w:sz w:val="18"/>
            <w:szCs w:val="18"/>
          </w:rPr>
          <w:t>-</w:t>
        </w:r>
        <w:r w:rsidRPr="000B05E8">
          <w:rPr>
            <w:rStyle w:val="a7"/>
            <w:sz w:val="18"/>
            <w:szCs w:val="18"/>
          </w:rPr>
          <w:t>index</w:t>
        </w:r>
        <w:r w:rsidRPr="0062001A">
          <w:rPr>
            <w:rStyle w:val="a7"/>
            <w:sz w:val="18"/>
            <w:szCs w:val="18"/>
          </w:rPr>
          <w:t>-</w:t>
        </w:r>
        <w:r w:rsidRPr="000B05E8">
          <w:rPr>
            <w:rStyle w:val="a7"/>
            <w:sz w:val="18"/>
            <w:szCs w:val="18"/>
          </w:rPr>
          <w:t>group</w:t>
        </w:r>
        <w:r w:rsidRPr="0062001A">
          <w:rPr>
            <w:rStyle w:val="a7"/>
            <w:sz w:val="18"/>
            <w:szCs w:val="18"/>
          </w:rPr>
          <w:t>-</w:t>
        </w:r>
        <w:r w:rsidRPr="000B05E8">
          <w:rPr>
            <w:rStyle w:val="a7"/>
            <w:sz w:val="18"/>
            <w:szCs w:val="18"/>
          </w:rPr>
          <w:t>base</w:t>
        </w:r>
        <w:r w:rsidRPr="0062001A">
          <w:rPr>
            <w:rStyle w:val="a7"/>
            <w:sz w:val="18"/>
            <w:szCs w:val="18"/>
          </w:rPr>
          <w:t>-</w:t>
        </w:r>
        <w:r w:rsidRPr="000B05E8">
          <w:rPr>
            <w:rStyle w:val="a7"/>
            <w:sz w:val="18"/>
            <w:szCs w:val="18"/>
          </w:rPr>
          <w:t>spec</w:t>
        </w:r>
        <w:r w:rsidRPr="0062001A">
          <w:rPr>
            <w:rStyle w:val="a7"/>
            <w:sz w:val="18"/>
            <w:szCs w:val="18"/>
          </w:rPr>
          <w:t>-</w:t>
        </w:r>
        <w:r w:rsidRPr="000B05E8">
          <w:rPr>
            <w:rStyle w:val="a7"/>
            <w:sz w:val="18"/>
            <w:szCs w:val="18"/>
          </w:rPr>
          <w:t>base</w:t>
        </w:r>
        <w:r w:rsidRPr="0062001A">
          <w:rPr>
            <w:rStyle w:val="a7"/>
            <w:sz w:val="18"/>
            <w:szCs w:val="18"/>
          </w:rPr>
          <w:t>-</w:t>
        </w:r>
        <w:r w:rsidRPr="000B05E8">
          <w:rPr>
            <w:rStyle w:val="a7"/>
            <w:sz w:val="18"/>
            <w:szCs w:val="18"/>
          </w:rPr>
          <w:t>spec</w:t>
        </w:r>
        <w:r w:rsidRPr="0062001A">
          <w:rPr>
            <w:rStyle w:val="a7"/>
            <w:sz w:val="18"/>
            <w:szCs w:val="18"/>
          </w:rPr>
          <w:t>.</w:t>
        </w:r>
        <w:r w:rsidRPr="000B05E8">
          <w:rPr>
            <w:rStyle w:val="a7"/>
            <w:sz w:val="18"/>
            <w:szCs w:val="18"/>
          </w:rPr>
          <w:t>html</w:t>
        </w:r>
      </w:hyperlink>
    </w:p>
  </w:footnote>
  <w:footnote w:id="9">
    <w:p w:rsidR="00765A2B" w:rsidRPr="000B05E8" w:rsidRDefault="00765A2B" w:rsidP="00765A2B">
      <w:pPr>
        <w:pStyle w:val="a3"/>
        <w:spacing w:after="0" w:line="240" w:lineRule="auto"/>
        <w:ind w:left="0"/>
        <w:contextualSpacing w:val="0"/>
        <w:jc w:val="both"/>
        <w:rPr>
          <w:sz w:val="18"/>
          <w:szCs w:val="18"/>
          <w:lang w:val="ru-RU"/>
        </w:rPr>
      </w:pPr>
      <w:r w:rsidRPr="000B05E8">
        <w:rPr>
          <w:rStyle w:val="aa"/>
          <w:sz w:val="18"/>
          <w:szCs w:val="18"/>
        </w:rPr>
        <w:footnoteRef/>
      </w:r>
      <w:r w:rsidRPr="000B05E8">
        <w:rPr>
          <w:sz w:val="18"/>
          <w:szCs w:val="18"/>
          <w:lang w:val="ru-RU"/>
        </w:rPr>
        <w:t xml:space="preserve"> Спецификация </w:t>
      </w:r>
      <w:r w:rsidRPr="000B05E8">
        <w:rPr>
          <w:sz w:val="18"/>
          <w:szCs w:val="18"/>
        </w:rPr>
        <w:t>XBRL</w:t>
      </w:r>
      <w:r w:rsidRPr="000B05E8">
        <w:rPr>
          <w:sz w:val="18"/>
          <w:szCs w:val="18"/>
          <w:lang w:val="ru-RU"/>
        </w:rPr>
        <w:t xml:space="preserve"> </w:t>
      </w:r>
      <w:r w:rsidRPr="000B05E8">
        <w:rPr>
          <w:sz w:val="18"/>
          <w:szCs w:val="18"/>
        </w:rPr>
        <w:t>Dimensions</w:t>
      </w:r>
      <w:r w:rsidRPr="000B05E8">
        <w:rPr>
          <w:sz w:val="18"/>
          <w:szCs w:val="18"/>
          <w:lang w:val="ru-RU"/>
        </w:rPr>
        <w:t xml:space="preserve"> 1.0 =&gt; </w:t>
      </w:r>
      <w:hyperlink r:id="rId3" w:history="1">
        <w:r w:rsidRPr="000B05E8">
          <w:rPr>
            <w:rStyle w:val="a7"/>
            <w:sz w:val="18"/>
            <w:szCs w:val="18"/>
          </w:rPr>
          <w:t>http</w:t>
        </w:r>
        <w:r w:rsidRPr="000B05E8">
          <w:rPr>
            <w:rStyle w:val="a7"/>
            <w:sz w:val="18"/>
            <w:szCs w:val="18"/>
            <w:lang w:val="ru-RU"/>
          </w:rPr>
          <w:t>://</w:t>
        </w:r>
        <w:r w:rsidRPr="000B05E8">
          <w:rPr>
            <w:rStyle w:val="a7"/>
            <w:sz w:val="18"/>
            <w:szCs w:val="18"/>
          </w:rPr>
          <w:t>specifications</w:t>
        </w:r>
        <w:r w:rsidRPr="000B05E8">
          <w:rPr>
            <w:rStyle w:val="a7"/>
            <w:sz w:val="18"/>
            <w:szCs w:val="18"/>
            <w:lang w:val="ru-RU"/>
          </w:rPr>
          <w:t>.</w:t>
        </w:r>
        <w:r w:rsidRPr="000B05E8">
          <w:rPr>
            <w:rStyle w:val="a7"/>
            <w:sz w:val="18"/>
            <w:szCs w:val="18"/>
          </w:rPr>
          <w:t>xbrl</w:t>
        </w:r>
        <w:r w:rsidRPr="000B05E8">
          <w:rPr>
            <w:rStyle w:val="a7"/>
            <w:sz w:val="18"/>
            <w:szCs w:val="18"/>
            <w:lang w:val="ru-RU"/>
          </w:rPr>
          <w:t>.</w:t>
        </w:r>
        <w:r w:rsidRPr="000B05E8">
          <w:rPr>
            <w:rStyle w:val="a7"/>
            <w:sz w:val="18"/>
            <w:szCs w:val="18"/>
          </w:rPr>
          <w:t>org</w:t>
        </w:r>
        <w:r w:rsidRPr="000B05E8">
          <w:rPr>
            <w:rStyle w:val="a7"/>
            <w:sz w:val="18"/>
            <w:szCs w:val="18"/>
            <w:lang w:val="ru-RU"/>
          </w:rPr>
          <w:t>/</w:t>
        </w:r>
        <w:r w:rsidRPr="000B05E8">
          <w:rPr>
            <w:rStyle w:val="a7"/>
            <w:sz w:val="18"/>
            <w:szCs w:val="18"/>
          </w:rPr>
          <w:t>spec</w:t>
        </w:r>
        <w:r w:rsidRPr="000B05E8">
          <w:rPr>
            <w:rStyle w:val="a7"/>
            <w:sz w:val="18"/>
            <w:szCs w:val="18"/>
            <w:lang w:val="ru-RU"/>
          </w:rPr>
          <w:t>-</w:t>
        </w:r>
        <w:r w:rsidRPr="000B05E8">
          <w:rPr>
            <w:rStyle w:val="a7"/>
            <w:sz w:val="18"/>
            <w:szCs w:val="18"/>
          </w:rPr>
          <w:t>group</w:t>
        </w:r>
        <w:r w:rsidRPr="000B05E8">
          <w:rPr>
            <w:rStyle w:val="a7"/>
            <w:sz w:val="18"/>
            <w:szCs w:val="18"/>
            <w:lang w:val="ru-RU"/>
          </w:rPr>
          <w:t>-</w:t>
        </w:r>
        <w:r w:rsidRPr="000B05E8">
          <w:rPr>
            <w:rStyle w:val="a7"/>
            <w:sz w:val="18"/>
            <w:szCs w:val="18"/>
          </w:rPr>
          <w:t>index</w:t>
        </w:r>
        <w:r w:rsidRPr="000B05E8">
          <w:rPr>
            <w:rStyle w:val="a7"/>
            <w:sz w:val="18"/>
            <w:szCs w:val="18"/>
            <w:lang w:val="ru-RU"/>
          </w:rPr>
          <w:t>-</w:t>
        </w:r>
        <w:r w:rsidRPr="000B05E8">
          <w:rPr>
            <w:rStyle w:val="a7"/>
            <w:sz w:val="18"/>
            <w:szCs w:val="18"/>
          </w:rPr>
          <w:t>group</w:t>
        </w:r>
        <w:r w:rsidRPr="000B05E8">
          <w:rPr>
            <w:rStyle w:val="a7"/>
            <w:sz w:val="18"/>
            <w:szCs w:val="18"/>
            <w:lang w:val="ru-RU"/>
          </w:rPr>
          <w:t>-</w:t>
        </w:r>
        <w:r w:rsidRPr="000B05E8">
          <w:rPr>
            <w:rStyle w:val="a7"/>
            <w:sz w:val="18"/>
            <w:szCs w:val="18"/>
          </w:rPr>
          <w:t>dimensions</w:t>
        </w:r>
        <w:r w:rsidRPr="000B05E8">
          <w:rPr>
            <w:rStyle w:val="a7"/>
            <w:sz w:val="18"/>
            <w:szCs w:val="18"/>
            <w:lang w:val="ru-RU"/>
          </w:rPr>
          <w:t>.</w:t>
        </w:r>
        <w:r w:rsidRPr="000B05E8">
          <w:rPr>
            <w:rStyle w:val="a7"/>
            <w:sz w:val="18"/>
            <w:szCs w:val="18"/>
          </w:rPr>
          <w:t>html</w:t>
        </w:r>
      </w:hyperlink>
    </w:p>
  </w:footnote>
  <w:footnote w:id="10">
    <w:p w:rsidR="00765A2B" w:rsidRPr="000B05E8" w:rsidRDefault="00765A2B" w:rsidP="00765A2B">
      <w:pPr>
        <w:pStyle w:val="a3"/>
        <w:spacing w:after="0" w:line="240" w:lineRule="auto"/>
        <w:ind w:left="0"/>
        <w:contextualSpacing w:val="0"/>
        <w:jc w:val="both"/>
        <w:rPr>
          <w:sz w:val="18"/>
          <w:szCs w:val="18"/>
        </w:rPr>
      </w:pPr>
      <w:r w:rsidRPr="000B05E8">
        <w:rPr>
          <w:rStyle w:val="aa"/>
          <w:sz w:val="18"/>
          <w:szCs w:val="18"/>
        </w:rPr>
        <w:footnoteRef/>
      </w:r>
      <w:r w:rsidRPr="000B05E8">
        <w:rPr>
          <w:sz w:val="18"/>
          <w:szCs w:val="18"/>
        </w:rPr>
        <w:t xml:space="preserve"> </w:t>
      </w:r>
      <w:r w:rsidRPr="000B05E8">
        <w:rPr>
          <w:sz w:val="18"/>
          <w:szCs w:val="18"/>
          <w:lang w:val="ru-RU"/>
        </w:rPr>
        <w:t>Спецификация</w:t>
      </w:r>
      <w:r w:rsidRPr="000B05E8">
        <w:rPr>
          <w:sz w:val="18"/>
          <w:szCs w:val="18"/>
        </w:rPr>
        <w:t xml:space="preserve"> Extensible Enumerations 1.0 =&gt; </w:t>
      </w:r>
      <w:hyperlink r:id="rId4" w:history="1">
        <w:r w:rsidRPr="000B05E8">
          <w:rPr>
            <w:rStyle w:val="a7"/>
            <w:sz w:val="18"/>
            <w:szCs w:val="18"/>
          </w:rPr>
          <w:t>http://specifications.xbrl.org/spec-group-index-extensible-enumerations.html</w:t>
        </w:r>
      </w:hyperlink>
    </w:p>
  </w:footnote>
  <w:footnote w:id="11">
    <w:p w:rsidR="00765A2B" w:rsidRPr="000B05E8" w:rsidRDefault="00765A2B" w:rsidP="00765A2B">
      <w:pPr>
        <w:pStyle w:val="a3"/>
        <w:spacing w:after="0" w:line="240" w:lineRule="auto"/>
        <w:ind w:left="0"/>
        <w:contextualSpacing w:val="0"/>
        <w:jc w:val="both"/>
        <w:rPr>
          <w:sz w:val="18"/>
          <w:szCs w:val="18"/>
          <w:lang w:val="ru-RU"/>
        </w:rPr>
      </w:pPr>
      <w:r w:rsidRPr="000B05E8">
        <w:rPr>
          <w:rStyle w:val="aa"/>
          <w:sz w:val="18"/>
          <w:szCs w:val="18"/>
        </w:rPr>
        <w:footnoteRef/>
      </w:r>
      <w:r w:rsidRPr="000B05E8">
        <w:rPr>
          <w:sz w:val="18"/>
          <w:szCs w:val="18"/>
          <w:lang w:val="ru-RU"/>
        </w:rPr>
        <w:t xml:space="preserve"> Спецификация </w:t>
      </w:r>
      <w:r w:rsidRPr="000B05E8">
        <w:rPr>
          <w:sz w:val="18"/>
          <w:szCs w:val="18"/>
        </w:rPr>
        <w:t>Formula</w:t>
      </w:r>
      <w:r w:rsidRPr="000B05E8">
        <w:rPr>
          <w:sz w:val="18"/>
          <w:szCs w:val="18"/>
          <w:lang w:val="ru-RU"/>
        </w:rPr>
        <w:t xml:space="preserve"> 1.0 =&gt; </w:t>
      </w:r>
      <w:hyperlink r:id="rId5" w:history="1">
        <w:r w:rsidRPr="000B05E8">
          <w:rPr>
            <w:rStyle w:val="a7"/>
            <w:sz w:val="18"/>
            <w:szCs w:val="18"/>
          </w:rPr>
          <w:t>http</w:t>
        </w:r>
        <w:r w:rsidRPr="000B05E8">
          <w:rPr>
            <w:rStyle w:val="a7"/>
            <w:sz w:val="18"/>
            <w:szCs w:val="18"/>
            <w:lang w:val="ru-RU"/>
          </w:rPr>
          <w:t>://</w:t>
        </w:r>
        <w:r w:rsidRPr="000B05E8">
          <w:rPr>
            <w:rStyle w:val="a7"/>
            <w:sz w:val="18"/>
            <w:szCs w:val="18"/>
          </w:rPr>
          <w:t>specifications</w:t>
        </w:r>
        <w:r w:rsidRPr="000B05E8">
          <w:rPr>
            <w:rStyle w:val="a7"/>
            <w:sz w:val="18"/>
            <w:szCs w:val="18"/>
            <w:lang w:val="ru-RU"/>
          </w:rPr>
          <w:t>.</w:t>
        </w:r>
        <w:r w:rsidRPr="000B05E8">
          <w:rPr>
            <w:rStyle w:val="a7"/>
            <w:sz w:val="18"/>
            <w:szCs w:val="18"/>
          </w:rPr>
          <w:t>xbrl</w:t>
        </w:r>
        <w:r w:rsidRPr="000B05E8">
          <w:rPr>
            <w:rStyle w:val="a7"/>
            <w:sz w:val="18"/>
            <w:szCs w:val="18"/>
            <w:lang w:val="ru-RU"/>
          </w:rPr>
          <w:t>.</w:t>
        </w:r>
        <w:r w:rsidRPr="000B05E8">
          <w:rPr>
            <w:rStyle w:val="a7"/>
            <w:sz w:val="18"/>
            <w:szCs w:val="18"/>
          </w:rPr>
          <w:t>org</w:t>
        </w:r>
        <w:r w:rsidRPr="000B05E8">
          <w:rPr>
            <w:rStyle w:val="a7"/>
            <w:sz w:val="18"/>
            <w:szCs w:val="18"/>
            <w:lang w:val="ru-RU"/>
          </w:rPr>
          <w:t>/</w:t>
        </w:r>
        <w:r w:rsidRPr="000B05E8">
          <w:rPr>
            <w:rStyle w:val="a7"/>
            <w:sz w:val="18"/>
            <w:szCs w:val="18"/>
          </w:rPr>
          <w:t>spec</w:t>
        </w:r>
        <w:r w:rsidRPr="000B05E8">
          <w:rPr>
            <w:rStyle w:val="a7"/>
            <w:sz w:val="18"/>
            <w:szCs w:val="18"/>
            <w:lang w:val="ru-RU"/>
          </w:rPr>
          <w:t>-</w:t>
        </w:r>
        <w:r w:rsidRPr="000B05E8">
          <w:rPr>
            <w:rStyle w:val="a7"/>
            <w:sz w:val="18"/>
            <w:szCs w:val="18"/>
          </w:rPr>
          <w:t>group</w:t>
        </w:r>
        <w:r w:rsidRPr="000B05E8">
          <w:rPr>
            <w:rStyle w:val="a7"/>
            <w:sz w:val="18"/>
            <w:szCs w:val="18"/>
            <w:lang w:val="ru-RU"/>
          </w:rPr>
          <w:t>-</w:t>
        </w:r>
        <w:r w:rsidRPr="000B05E8">
          <w:rPr>
            <w:rStyle w:val="a7"/>
            <w:sz w:val="18"/>
            <w:szCs w:val="18"/>
          </w:rPr>
          <w:t>index</w:t>
        </w:r>
        <w:r w:rsidRPr="000B05E8">
          <w:rPr>
            <w:rStyle w:val="a7"/>
            <w:sz w:val="18"/>
            <w:szCs w:val="18"/>
            <w:lang w:val="ru-RU"/>
          </w:rPr>
          <w:t>-</w:t>
        </w:r>
        <w:r w:rsidRPr="000B05E8">
          <w:rPr>
            <w:rStyle w:val="a7"/>
            <w:sz w:val="18"/>
            <w:szCs w:val="18"/>
          </w:rPr>
          <w:t>formula</w:t>
        </w:r>
        <w:r w:rsidRPr="000B05E8">
          <w:rPr>
            <w:rStyle w:val="a7"/>
            <w:sz w:val="18"/>
            <w:szCs w:val="18"/>
            <w:lang w:val="ru-RU"/>
          </w:rPr>
          <w:t>.</w:t>
        </w:r>
        <w:r w:rsidRPr="000B05E8">
          <w:rPr>
            <w:rStyle w:val="a7"/>
            <w:sz w:val="18"/>
            <w:szCs w:val="18"/>
          </w:rPr>
          <w:t>html</w:t>
        </w:r>
      </w:hyperlink>
    </w:p>
  </w:footnote>
  <w:footnote w:id="12">
    <w:p w:rsidR="00765A2B" w:rsidRPr="000B05E8" w:rsidRDefault="00765A2B" w:rsidP="00765A2B">
      <w:pPr>
        <w:pStyle w:val="a3"/>
        <w:spacing w:after="0" w:line="240" w:lineRule="auto"/>
        <w:ind w:left="0"/>
        <w:contextualSpacing w:val="0"/>
        <w:jc w:val="both"/>
        <w:rPr>
          <w:sz w:val="18"/>
          <w:szCs w:val="18"/>
          <w:lang w:val="ru-RU"/>
        </w:rPr>
      </w:pPr>
      <w:r w:rsidRPr="000B05E8">
        <w:rPr>
          <w:rStyle w:val="aa"/>
          <w:sz w:val="18"/>
          <w:szCs w:val="18"/>
        </w:rPr>
        <w:footnoteRef/>
      </w:r>
      <w:r w:rsidRPr="000B05E8">
        <w:rPr>
          <w:sz w:val="18"/>
          <w:szCs w:val="18"/>
          <w:lang w:val="ru-RU"/>
        </w:rPr>
        <w:t xml:space="preserve"> Спецификация </w:t>
      </w:r>
      <w:r w:rsidRPr="000B05E8">
        <w:rPr>
          <w:sz w:val="18"/>
          <w:szCs w:val="18"/>
        </w:rPr>
        <w:t>Generic</w:t>
      </w:r>
      <w:r w:rsidRPr="000B05E8">
        <w:rPr>
          <w:sz w:val="18"/>
          <w:szCs w:val="18"/>
          <w:lang w:val="ru-RU"/>
        </w:rPr>
        <w:t xml:space="preserve"> </w:t>
      </w:r>
      <w:r w:rsidRPr="000B05E8">
        <w:rPr>
          <w:sz w:val="18"/>
          <w:szCs w:val="18"/>
        </w:rPr>
        <w:t>Links</w:t>
      </w:r>
      <w:r w:rsidRPr="000B05E8">
        <w:rPr>
          <w:sz w:val="18"/>
          <w:szCs w:val="18"/>
          <w:lang w:val="ru-RU"/>
        </w:rPr>
        <w:t xml:space="preserve"> 1.0 =&gt;</w:t>
      </w:r>
      <w:hyperlink r:id="rId6" w:history="1">
        <w:r w:rsidRPr="000B05E8">
          <w:rPr>
            <w:rStyle w:val="a7"/>
            <w:sz w:val="18"/>
            <w:szCs w:val="18"/>
            <w:lang w:val="en-GB"/>
          </w:rPr>
          <w:t>http</w:t>
        </w:r>
        <w:r w:rsidRPr="000B05E8">
          <w:rPr>
            <w:rStyle w:val="a7"/>
            <w:sz w:val="18"/>
            <w:szCs w:val="18"/>
            <w:lang w:val="ru-RU"/>
          </w:rPr>
          <w:t>://</w:t>
        </w:r>
        <w:r w:rsidRPr="000B05E8">
          <w:rPr>
            <w:rStyle w:val="a7"/>
            <w:sz w:val="18"/>
            <w:szCs w:val="18"/>
            <w:lang w:val="en-GB"/>
          </w:rPr>
          <w:t>specifications</w:t>
        </w:r>
        <w:r w:rsidRPr="000B05E8">
          <w:rPr>
            <w:rStyle w:val="a7"/>
            <w:sz w:val="18"/>
            <w:szCs w:val="18"/>
            <w:lang w:val="ru-RU"/>
          </w:rPr>
          <w:t>.</w:t>
        </w:r>
        <w:r w:rsidRPr="000B05E8">
          <w:rPr>
            <w:rStyle w:val="a7"/>
            <w:sz w:val="18"/>
            <w:szCs w:val="18"/>
            <w:lang w:val="en-GB"/>
          </w:rPr>
          <w:t>xbrl</w:t>
        </w:r>
        <w:r w:rsidRPr="000B05E8">
          <w:rPr>
            <w:rStyle w:val="a7"/>
            <w:sz w:val="18"/>
            <w:szCs w:val="18"/>
            <w:lang w:val="ru-RU"/>
          </w:rPr>
          <w:t>.</w:t>
        </w:r>
        <w:r w:rsidRPr="000B05E8">
          <w:rPr>
            <w:rStyle w:val="a7"/>
            <w:sz w:val="18"/>
            <w:szCs w:val="18"/>
            <w:lang w:val="en-GB"/>
          </w:rPr>
          <w:t>org</w:t>
        </w:r>
        <w:r w:rsidRPr="000B05E8">
          <w:rPr>
            <w:rStyle w:val="a7"/>
            <w:sz w:val="18"/>
            <w:szCs w:val="18"/>
            <w:lang w:val="ru-RU"/>
          </w:rPr>
          <w:t>/</w:t>
        </w:r>
        <w:r w:rsidRPr="000B05E8">
          <w:rPr>
            <w:rStyle w:val="a7"/>
            <w:sz w:val="18"/>
            <w:szCs w:val="18"/>
            <w:lang w:val="en-GB"/>
          </w:rPr>
          <w:t>spec</w:t>
        </w:r>
        <w:r w:rsidRPr="000B05E8">
          <w:rPr>
            <w:rStyle w:val="a7"/>
            <w:sz w:val="18"/>
            <w:szCs w:val="18"/>
            <w:lang w:val="ru-RU"/>
          </w:rPr>
          <w:t>-</w:t>
        </w:r>
        <w:r w:rsidRPr="000B05E8">
          <w:rPr>
            <w:rStyle w:val="a7"/>
            <w:sz w:val="18"/>
            <w:szCs w:val="18"/>
            <w:lang w:val="en-GB"/>
          </w:rPr>
          <w:t>group</w:t>
        </w:r>
        <w:r w:rsidRPr="000B05E8">
          <w:rPr>
            <w:rStyle w:val="a7"/>
            <w:sz w:val="18"/>
            <w:szCs w:val="18"/>
            <w:lang w:val="ru-RU"/>
          </w:rPr>
          <w:t>-</w:t>
        </w:r>
        <w:r w:rsidRPr="000B05E8">
          <w:rPr>
            <w:rStyle w:val="a7"/>
            <w:sz w:val="18"/>
            <w:szCs w:val="18"/>
            <w:lang w:val="en-GB"/>
          </w:rPr>
          <w:t>index</w:t>
        </w:r>
        <w:r w:rsidRPr="000B05E8">
          <w:rPr>
            <w:rStyle w:val="a7"/>
            <w:sz w:val="18"/>
            <w:szCs w:val="18"/>
            <w:lang w:val="ru-RU"/>
          </w:rPr>
          <w:t>-</w:t>
        </w:r>
        <w:r w:rsidRPr="000B05E8">
          <w:rPr>
            <w:rStyle w:val="a7"/>
            <w:sz w:val="18"/>
            <w:szCs w:val="18"/>
            <w:lang w:val="en-GB"/>
          </w:rPr>
          <w:t>generic</w:t>
        </w:r>
        <w:r w:rsidRPr="000B05E8">
          <w:rPr>
            <w:rStyle w:val="a7"/>
            <w:sz w:val="18"/>
            <w:szCs w:val="18"/>
            <w:lang w:val="ru-RU"/>
          </w:rPr>
          <w:t>-</w:t>
        </w:r>
        <w:r w:rsidRPr="000B05E8">
          <w:rPr>
            <w:rStyle w:val="a7"/>
            <w:sz w:val="18"/>
            <w:szCs w:val="18"/>
            <w:lang w:val="en-GB"/>
          </w:rPr>
          <w:t>links</w:t>
        </w:r>
        <w:r w:rsidRPr="000B05E8">
          <w:rPr>
            <w:rStyle w:val="a7"/>
            <w:sz w:val="18"/>
            <w:szCs w:val="18"/>
            <w:lang w:val="ru-RU"/>
          </w:rPr>
          <w:t>.</w:t>
        </w:r>
        <w:r w:rsidRPr="000B05E8">
          <w:rPr>
            <w:rStyle w:val="a7"/>
            <w:sz w:val="18"/>
            <w:szCs w:val="18"/>
            <w:lang w:val="en-GB"/>
          </w:rPr>
          <w:t>html</w:t>
        </w:r>
      </w:hyperlink>
    </w:p>
  </w:footnote>
  <w:footnote w:id="13">
    <w:p w:rsidR="00765A2B" w:rsidRPr="000B05E8" w:rsidRDefault="00765A2B" w:rsidP="00765A2B">
      <w:pPr>
        <w:spacing w:after="0" w:line="240" w:lineRule="auto"/>
        <w:jc w:val="both"/>
        <w:rPr>
          <w:sz w:val="18"/>
          <w:szCs w:val="18"/>
          <w:lang w:val="ru-RU"/>
        </w:rPr>
      </w:pPr>
      <w:r w:rsidRPr="000B05E8">
        <w:rPr>
          <w:rStyle w:val="aa"/>
          <w:sz w:val="18"/>
          <w:szCs w:val="18"/>
        </w:rPr>
        <w:footnoteRef/>
      </w:r>
      <w:r w:rsidRPr="000B05E8">
        <w:rPr>
          <w:sz w:val="18"/>
          <w:szCs w:val="18"/>
          <w:lang w:val="ru-RU"/>
        </w:rPr>
        <w:t xml:space="preserve"> Спецификация </w:t>
      </w:r>
      <w:r w:rsidRPr="000B05E8">
        <w:rPr>
          <w:sz w:val="18"/>
          <w:szCs w:val="18"/>
        </w:rPr>
        <w:t>Generic</w:t>
      </w:r>
      <w:r w:rsidRPr="000B05E8">
        <w:rPr>
          <w:sz w:val="18"/>
          <w:szCs w:val="18"/>
          <w:lang w:val="ru-RU"/>
        </w:rPr>
        <w:t xml:space="preserve"> </w:t>
      </w:r>
      <w:r w:rsidRPr="000B05E8">
        <w:rPr>
          <w:sz w:val="18"/>
          <w:szCs w:val="18"/>
        </w:rPr>
        <w:t>Labels</w:t>
      </w:r>
      <w:r w:rsidRPr="000B05E8">
        <w:rPr>
          <w:sz w:val="18"/>
          <w:szCs w:val="18"/>
          <w:lang w:val="ru-RU"/>
        </w:rPr>
        <w:t xml:space="preserve"> 1.0 =&gt; </w:t>
      </w:r>
      <w:hyperlink r:id="rId7" w:history="1">
        <w:r w:rsidRPr="000B05E8">
          <w:rPr>
            <w:rStyle w:val="a7"/>
            <w:sz w:val="18"/>
            <w:szCs w:val="18"/>
            <w:lang w:val="en-GB"/>
          </w:rPr>
          <w:t>http</w:t>
        </w:r>
        <w:r w:rsidRPr="000B05E8">
          <w:rPr>
            <w:rStyle w:val="a7"/>
            <w:sz w:val="18"/>
            <w:szCs w:val="18"/>
            <w:lang w:val="ru-RU"/>
          </w:rPr>
          <w:t>://</w:t>
        </w:r>
        <w:r w:rsidRPr="000B05E8">
          <w:rPr>
            <w:rStyle w:val="a7"/>
            <w:sz w:val="18"/>
            <w:szCs w:val="18"/>
            <w:lang w:val="en-GB"/>
          </w:rPr>
          <w:t>specifications</w:t>
        </w:r>
        <w:r w:rsidRPr="000B05E8">
          <w:rPr>
            <w:rStyle w:val="a7"/>
            <w:sz w:val="18"/>
            <w:szCs w:val="18"/>
            <w:lang w:val="ru-RU"/>
          </w:rPr>
          <w:t>.</w:t>
        </w:r>
        <w:r w:rsidRPr="000B05E8">
          <w:rPr>
            <w:rStyle w:val="a7"/>
            <w:sz w:val="18"/>
            <w:szCs w:val="18"/>
            <w:lang w:val="en-GB"/>
          </w:rPr>
          <w:t>xbrl</w:t>
        </w:r>
        <w:r w:rsidRPr="000B05E8">
          <w:rPr>
            <w:rStyle w:val="a7"/>
            <w:sz w:val="18"/>
            <w:szCs w:val="18"/>
            <w:lang w:val="ru-RU"/>
          </w:rPr>
          <w:t>.</w:t>
        </w:r>
        <w:r w:rsidRPr="000B05E8">
          <w:rPr>
            <w:rStyle w:val="a7"/>
            <w:sz w:val="18"/>
            <w:szCs w:val="18"/>
            <w:lang w:val="en-GB"/>
          </w:rPr>
          <w:t>org</w:t>
        </w:r>
        <w:r w:rsidRPr="000B05E8">
          <w:rPr>
            <w:rStyle w:val="a7"/>
            <w:sz w:val="18"/>
            <w:szCs w:val="18"/>
            <w:lang w:val="ru-RU"/>
          </w:rPr>
          <w:t>/</w:t>
        </w:r>
        <w:r w:rsidRPr="000B05E8">
          <w:rPr>
            <w:rStyle w:val="a7"/>
            <w:sz w:val="18"/>
            <w:szCs w:val="18"/>
            <w:lang w:val="en-GB"/>
          </w:rPr>
          <w:t>spec</w:t>
        </w:r>
        <w:r w:rsidRPr="000B05E8">
          <w:rPr>
            <w:rStyle w:val="a7"/>
            <w:sz w:val="18"/>
            <w:szCs w:val="18"/>
            <w:lang w:val="ru-RU"/>
          </w:rPr>
          <w:t>-</w:t>
        </w:r>
        <w:r w:rsidRPr="000B05E8">
          <w:rPr>
            <w:rStyle w:val="a7"/>
            <w:sz w:val="18"/>
            <w:szCs w:val="18"/>
            <w:lang w:val="en-GB"/>
          </w:rPr>
          <w:t>group</w:t>
        </w:r>
        <w:r w:rsidRPr="000B05E8">
          <w:rPr>
            <w:rStyle w:val="a7"/>
            <w:sz w:val="18"/>
            <w:szCs w:val="18"/>
            <w:lang w:val="ru-RU"/>
          </w:rPr>
          <w:t>-</w:t>
        </w:r>
        <w:r w:rsidRPr="000B05E8">
          <w:rPr>
            <w:rStyle w:val="a7"/>
            <w:sz w:val="18"/>
            <w:szCs w:val="18"/>
            <w:lang w:val="en-GB"/>
          </w:rPr>
          <w:t>index</w:t>
        </w:r>
        <w:r w:rsidRPr="000B05E8">
          <w:rPr>
            <w:rStyle w:val="a7"/>
            <w:sz w:val="18"/>
            <w:szCs w:val="18"/>
            <w:lang w:val="ru-RU"/>
          </w:rPr>
          <w:t>-</w:t>
        </w:r>
        <w:r w:rsidRPr="000B05E8">
          <w:rPr>
            <w:rStyle w:val="a7"/>
            <w:sz w:val="18"/>
            <w:szCs w:val="18"/>
            <w:lang w:val="en-GB"/>
          </w:rPr>
          <w:t>generic</w:t>
        </w:r>
        <w:r w:rsidRPr="000B05E8">
          <w:rPr>
            <w:rStyle w:val="a7"/>
            <w:sz w:val="18"/>
            <w:szCs w:val="18"/>
            <w:lang w:val="ru-RU"/>
          </w:rPr>
          <w:t>-</w:t>
        </w:r>
        <w:r w:rsidRPr="000B05E8">
          <w:rPr>
            <w:rStyle w:val="a7"/>
            <w:sz w:val="18"/>
            <w:szCs w:val="18"/>
            <w:lang w:val="en-GB"/>
          </w:rPr>
          <w:t>links</w:t>
        </w:r>
        <w:r w:rsidRPr="000B05E8">
          <w:rPr>
            <w:rStyle w:val="a7"/>
            <w:sz w:val="18"/>
            <w:szCs w:val="18"/>
            <w:lang w:val="ru-RU"/>
          </w:rPr>
          <w:t>.</w:t>
        </w:r>
        <w:r w:rsidRPr="000B05E8">
          <w:rPr>
            <w:rStyle w:val="a7"/>
            <w:sz w:val="18"/>
            <w:szCs w:val="18"/>
            <w:lang w:val="en-GB"/>
          </w:rPr>
          <w:t>html</w:t>
        </w:r>
      </w:hyperlink>
    </w:p>
  </w:footnote>
  <w:footnote w:id="14">
    <w:p w:rsidR="00765A2B" w:rsidRPr="000B05E8" w:rsidRDefault="00765A2B" w:rsidP="00765A2B">
      <w:pPr>
        <w:pStyle w:val="a3"/>
        <w:spacing w:after="0" w:line="240" w:lineRule="auto"/>
        <w:ind w:left="0"/>
        <w:contextualSpacing w:val="0"/>
        <w:jc w:val="both"/>
        <w:rPr>
          <w:sz w:val="18"/>
          <w:szCs w:val="18"/>
        </w:rPr>
      </w:pPr>
      <w:r w:rsidRPr="000B05E8">
        <w:rPr>
          <w:rStyle w:val="aa"/>
          <w:sz w:val="18"/>
          <w:szCs w:val="18"/>
        </w:rPr>
        <w:footnoteRef/>
      </w:r>
      <w:r w:rsidRPr="000B05E8">
        <w:rPr>
          <w:sz w:val="18"/>
          <w:szCs w:val="18"/>
        </w:rPr>
        <w:t xml:space="preserve"> </w:t>
      </w:r>
      <w:r w:rsidRPr="000B05E8">
        <w:rPr>
          <w:sz w:val="18"/>
          <w:szCs w:val="18"/>
          <w:lang w:val="ru-RU"/>
        </w:rPr>
        <w:t>Спецификация</w:t>
      </w:r>
      <w:r w:rsidRPr="000B05E8">
        <w:rPr>
          <w:sz w:val="18"/>
          <w:szCs w:val="18"/>
        </w:rPr>
        <w:t xml:space="preserve"> Generic References 1.0 =&gt; </w:t>
      </w:r>
      <w:hyperlink r:id="rId8" w:history="1">
        <w:r w:rsidRPr="000B05E8">
          <w:rPr>
            <w:rStyle w:val="a7"/>
            <w:sz w:val="18"/>
            <w:szCs w:val="18"/>
            <w:lang w:val="en-GB"/>
          </w:rPr>
          <w:t>http</w:t>
        </w:r>
        <w:r w:rsidRPr="000B05E8">
          <w:rPr>
            <w:rStyle w:val="a7"/>
            <w:sz w:val="18"/>
            <w:szCs w:val="18"/>
          </w:rPr>
          <w:t>://</w:t>
        </w:r>
        <w:r w:rsidRPr="000B05E8">
          <w:rPr>
            <w:rStyle w:val="a7"/>
            <w:sz w:val="18"/>
            <w:szCs w:val="18"/>
            <w:lang w:val="en-GB"/>
          </w:rPr>
          <w:t>specifications</w:t>
        </w:r>
        <w:r w:rsidRPr="000B05E8">
          <w:rPr>
            <w:rStyle w:val="a7"/>
            <w:sz w:val="18"/>
            <w:szCs w:val="18"/>
          </w:rPr>
          <w:t>.</w:t>
        </w:r>
        <w:r w:rsidRPr="000B05E8">
          <w:rPr>
            <w:rStyle w:val="a7"/>
            <w:sz w:val="18"/>
            <w:szCs w:val="18"/>
            <w:lang w:val="en-GB"/>
          </w:rPr>
          <w:t>xbrl</w:t>
        </w:r>
        <w:r w:rsidRPr="000B05E8">
          <w:rPr>
            <w:rStyle w:val="a7"/>
            <w:sz w:val="18"/>
            <w:szCs w:val="18"/>
          </w:rPr>
          <w:t>.</w:t>
        </w:r>
        <w:r w:rsidRPr="000B05E8">
          <w:rPr>
            <w:rStyle w:val="a7"/>
            <w:sz w:val="18"/>
            <w:szCs w:val="18"/>
            <w:lang w:val="en-GB"/>
          </w:rPr>
          <w:t>org</w:t>
        </w:r>
        <w:r w:rsidRPr="000B05E8">
          <w:rPr>
            <w:rStyle w:val="a7"/>
            <w:sz w:val="18"/>
            <w:szCs w:val="18"/>
          </w:rPr>
          <w:t>/</w:t>
        </w:r>
        <w:r w:rsidRPr="000B05E8">
          <w:rPr>
            <w:rStyle w:val="a7"/>
            <w:sz w:val="18"/>
            <w:szCs w:val="18"/>
            <w:lang w:val="en-GB"/>
          </w:rPr>
          <w:t>spec</w:t>
        </w:r>
        <w:r w:rsidRPr="000B05E8">
          <w:rPr>
            <w:rStyle w:val="a7"/>
            <w:sz w:val="18"/>
            <w:szCs w:val="18"/>
          </w:rPr>
          <w:t>-</w:t>
        </w:r>
        <w:r w:rsidRPr="000B05E8">
          <w:rPr>
            <w:rStyle w:val="a7"/>
            <w:sz w:val="18"/>
            <w:szCs w:val="18"/>
            <w:lang w:val="en-GB"/>
          </w:rPr>
          <w:t>group</w:t>
        </w:r>
        <w:r w:rsidRPr="000B05E8">
          <w:rPr>
            <w:rStyle w:val="a7"/>
            <w:sz w:val="18"/>
            <w:szCs w:val="18"/>
          </w:rPr>
          <w:t>-</w:t>
        </w:r>
        <w:r w:rsidRPr="000B05E8">
          <w:rPr>
            <w:rStyle w:val="a7"/>
            <w:sz w:val="18"/>
            <w:szCs w:val="18"/>
            <w:lang w:val="en-GB"/>
          </w:rPr>
          <w:t>index</w:t>
        </w:r>
        <w:r w:rsidRPr="000B05E8">
          <w:rPr>
            <w:rStyle w:val="a7"/>
            <w:sz w:val="18"/>
            <w:szCs w:val="18"/>
          </w:rPr>
          <w:t>-</w:t>
        </w:r>
        <w:r w:rsidRPr="000B05E8">
          <w:rPr>
            <w:rStyle w:val="a7"/>
            <w:sz w:val="18"/>
            <w:szCs w:val="18"/>
            <w:lang w:val="en-GB"/>
          </w:rPr>
          <w:t>generic</w:t>
        </w:r>
        <w:r w:rsidRPr="000B05E8">
          <w:rPr>
            <w:rStyle w:val="a7"/>
            <w:sz w:val="18"/>
            <w:szCs w:val="18"/>
          </w:rPr>
          <w:t>-</w:t>
        </w:r>
        <w:r w:rsidRPr="000B05E8">
          <w:rPr>
            <w:rStyle w:val="a7"/>
            <w:sz w:val="18"/>
            <w:szCs w:val="18"/>
            <w:lang w:val="en-GB"/>
          </w:rPr>
          <w:t>links</w:t>
        </w:r>
        <w:r w:rsidRPr="000B05E8">
          <w:rPr>
            <w:rStyle w:val="a7"/>
            <w:sz w:val="18"/>
            <w:szCs w:val="18"/>
          </w:rPr>
          <w:t>.</w:t>
        </w:r>
        <w:r w:rsidRPr="000B05E8">
          <w:rPr>
            <w:rStyle w:val="a7"/>
            <w:sz w:val="18"/>
            <w:szCs w:val="18"/>
            <w:lang w:val="en-GB"/>
          </w:rPr>
          <w:t>html</w:t>
        </w:r>
      </w:hyperlink>
    </w:p>
  </w:footnote>
  <w:footnote w:id="15">
    <w:p w:rsidR="00765A2B" w:rsidRPr="00765A2B" w:rsidRDefault="00765A2B" w:rsidP="00765A2B">
      <w:pPr>
        <w:spacing w:after="0" w:line="240" w:lineRule="auto"/>
        <w:jc w:val="both"/>
        <w:rPr>
          <w:lang w:val="ru-RU"/>
        </w:rPr>
      </w:pPr>
      <w:r w:rsidRPr="000B05E8">
        <w:rPr>
          <w:rStyle w:val="aa"/>
          <w:sz w:val="18"/>
          <w:szCs w:val="18"/>
        </w:rPr>
        <w:footnoteRef/>
      </w:r>
      <w:r w:rsidRPr="00765A2B">
        <w:rPr>
          <w:sz w:val="18"/>
          <w:szCs w:val="18"/>
          <w:lang w:val="ru-RU"/>
        </w:rPr>
        <w:t xml:space="preserve"> </w:t>
      </w:r>
      <w:r w:rsidRPr="000B05E8">
        <w:rPr>
          <w:sz w:val="18"/>
          <w:szCs w:val="18"/>
          <w:lang w:val="ru-RU"/>
        </w:rPr>
        <w:t>Спецификация</w:t>
      </w:r>
      <w:r w:rsidRPr="00765A2B">
        <w:rPr>
          <w:sz w:val="18"/>
          <w:szCs w:val="18"/>
          <w:lang w:val="ru-RU"/>
        </w:rPr>
        <w:t xml:space="preserve"> </w:t>
      </w:r>
      <w:r w:rsidRPr="000B05E8">
        <w:rPr>
          <w:sz w:val="18"/>
          <w:szCs w:val="18"/>
        </w:rPr>
        <w:t>Versioning</w:t>
      </w:r>
      <w:r w:rsidRPr="00765A2B">
        <w:rPr>
          <w:sz w:val="18"/>
          <w:szCs w:val="18"/>
          <w:lang w:val="ru-RU"/>
        </w:rPr>
        <w:t xml:space="preserve"> 1.0 =&gt; </w:t>
      </w:r>
      <w:hyperlink r:id="rId9" w:history="1">
        <w:r w:rsidRPr="000B05E8">
          <w:rPr>
            <w:rStyle w:val="a7"/>
            <w:sz w:val="18"/>
            <w:szCs w:val="18"/>
          </w:rPr>
          <w:t>http</w:t>
        </w:r>
        <w:r w:rsidRPr="00765A2B">
          <w:rPr>
            <w:rStyle w:val="a7"/>
            <w:sz w:val="18"/>
            <w:szCs w:val="18"/>
            <w:lang w:val="ru-RU"/>
          </w:rPr>
          <w:t>://</w:t>
        </w:r>
        <w:r w:rsidRPr="000B05E8">
          <w:rPr>
            <w:rStyle w:val="a7"/>
            <w:sz w:val="18"/>
            <w:szCs w:val="18"/>
          </w:rPr>
          <w:t>specifications</w:t>
        </w:r>
        <w:r w:rsidRPr="00765A2B">
          <w:rPr>
            <w:rStyle w:val="a7"/>
            <w:sz w:val="18"/>
            <w:szCs w:val="18"/>
            <w:lang w:val="ru-RU"/>
          </w:rPr>
          <w:t>.</w:t>
        </w:r>
        <w:r w:rsidRPr="000B05E8">
          <w:rPr>
            <w:rStyle w:val="a7"/>
            <w:sz w:val="18"/>
            <w:szCs w:val="18"/>
          </w:rPr>
          <w:t>xbrl</w:t>
        </w:r>
        <w:r w:rsidRPr="00765A2B">
          <w:rPr>
            <w:rStyle w:val="a7"/>
            <w:sz w:val="18"/>
            <w:szCs w:val="18"/>
            <w:lang w:val="ru-RU"/>
          </w:rPr>
          <w:t>.</w:t>
        </w:r>
        <w:r w:rsidRPr="000B05E8">
          <w:rPr>
            <w:rStyle w:val="a7"/>
            <w:sz w:val="18"/>
            <w:szCs w:val="18"/>
          </w:rPr>
          <w:t>org</w:t>
        </w:r>
        <w:r w:rsidRPr="00765A2B">
          <w:rPr>
            <w:rStyle w:val="a7"/>
            <w:sz w:val="18"/>
            <w:szCs w:val="18"/>
            <w:lang w:val="ru-RU"/>
          </w:rPr>
          <w:t>/</w:t>
        </w:r>
        <w:r w:rsidRPr="000B05E8">
          <w:rPr>
            <w:rStyle w:val="a7"/>
            <w:sz w:val="18"/>
            <w:szCs w:val="18"/>
          </w:rPr>
          <w:t>spec</w:t>
        </w:r>
        <w:r w:rsidRPr="00765A2B">
          <w:rPr>
            <w:rStyle w:val="a7"/>
            <w:sz w:val="18"/>
            <w:szCs w:val="18"/>
            <w:lang w:val="ru-RU"/>
          </w:rPr>
          <w:t>-</w:t>
        </w:r>
        <w:r w:rsidRPr="000B05E8">
          <w:rPr>
            <w:rStyle w:val="a7"/>
            <w:sz w:val="18"/>
            <w:szCs w:val="18"/>
          </w:rPr>
          <w:t>group</w:t>
        </w:r>
        <w:r w:rsidRPr="00765A2B">
          <w:rPr>
            <w:rStyle w:val="a7"/>
            <w:sz w:val="18"/>
            <w:szCs w:val="18"/>
            <w:lang w:val="ru-RU"/>
          </w:rPr>
          <w:t>-</w:t>
        </w:r>
        <w:r w:rsidRPr="000B05E8">
          <w:rPr>
            <w:rStyle w:val="a7"/>
            <w:sz w:val="18"/>
            <w:szCs w:val="18"/>
          </w:rPr>
          <w:t>index</w:t>
        </w:r>
        <w:r w:rsidRPr="00765A2B">
          <w:rPr>
            <w:rStyle w:val="a7"/>
            <w:sz w:val="18"/>
            <w:szCs w:val="18"/>
            <w:lang w:val="ru-RU"/>
          </w:rPr>
          <w:t>-</w:t>
        </w:r>
        <w:r w:rsidRPr="000B05E8">
          <w:rPr>
            <w:rStyle w:val="a7"/>
            <w:sz w:val="18"/>
            <w:szCs w:val="18"/>
          </w:rPr>
          <w:t>group</w:t>
        </w:r>
        <w:r w:rsidRPr="00765A2B">
          <w:rPr>
            <w:rStyle w:val="a7"/>
            <w:sz w:val="18"/>
            <w:szCs w:val="18"/>
            <w:lang w:val="ru-RU"/>
          </w:rPr>
          <w:t>-</w:t>
        </w:r>
        <w:r w:rsidRPr="000B05E8">
          <w:rPr>
            <w:rStyle w:val="a7"/>
            <w:sz w:val="18"/>
            <w:szCs w:val="18"/>
          </w:rPr>
          <w:t>versioning</w:t>
        </w:r>
        <w:r w:rsidRPr="00765A2B">
          <w:rPr>
            <w:rStyle w:val="a7"/>
            <w:sz w:val="18"/>
            <w:szCs w:val="18"/>
            <w:lang w:val="ru-RU"/>
          </w:rPr>
          <w:t>.</w:t>
        </w:r>
        <w:r w:rsidRPr="000B05E8">
          <w:rPr>
            <w:rStyle w:val="a7"/>
            <w:sz w:val="18"/>
            <w:szCs w:val="18"/>
          </w:rPr>
          <w:t>html</w:t>
        </w:r>
      </w:hyperlink>
    </w:p>
  </w:footnote>
  <w:footnote w:id="16">
    <w:p w:rsidR="00F93B22" w:rsidRPr="003E5ECB" w:rsidRDefault="00F93B22" w:rsidP="00F93B22">
      <w:pPr>
        <w:pStyle w:val="a8"/>
        <w:rPr>
          <w:sz w:val="18"/>
          <w:szCs w:val="18"/>
          <w:lang w:val="ru-RU"/>
        </w:rPr>
      </w:pPr>
      <w:r w:rsidRPr="003E5ECB">
        <w:rPr>
          <w:rStyle w:val="aa"/>
          <w:sz w:val="18"/>
          <w:szCs w:val="18"/>
        </w:rPr>
        <w:footnoteRef/>
      </w:r>
      <w:r w:rsidRPr="003E5ECB">
        <w:rPr>
          <w:sz w:val="18"/>
          <w:szCs w:val="18"/>
          <w:lang w:val="ru-RU"/>
        </w:rPr>
        <w:t xml:space="preserve"> Источник=&gt; </w:t>
      </w:r>
      <w:hyperlink r:id="rId10" w:history="1">
        <w:r w:rsidRPr="003E5ECB">
          <w:rPr>
            <w:rStyle w:val="a7"/>
            <w:sz w:val="18"/>
            <w:szCs w:val="18"/>
          </w:rPr>
          <w:t>http</w:t>
        </w:r>
        <w:r w:rsidRPr="003E5ECB">
          <w:rPr>
            <w:rStyle w:val="a7"/>
            <w:sz w:val="18"/>
            <w:szCs w:val="18"/>
            <w:lang w:val="ru-RU"/>
          </w:rPr>
          <w:t>://</w:t>
        </w:r>
        <w:r w:rsidRPr="003E5ECB">
          <w:rPr>
            <w:rStyle w:val="a7"/>
            <w:sz w:val="18"/>
            <w:szCs w:val="18"/>
          </w:rPr>
          <w:t>www</w:t>
        </w:r>
        <w:r w:rsidRPr="003E5ECB">
          <w:rPr>
            <w:rStyle w:val="a7"/>
            <w:sz w:val="18"/>
            <w:szCs w:val="18"/>
            <w:lang w:val="ru-RU"/>
          </w:rPr>
          <w:t>.</w:t>
        </w:r>
        <w:proofErr w:type="spellStart"/>
        <w:r w:rsidRPr="003E5ECB">
          <w:rPr>
            <w:rStyle w:val="a7"/>
            <w:sz w:val="18"/>
            <w:szCs w:val="18"/>
          </w:rPr>
          <w:t>ifrs</w:t>
        </w:r>
        <w:proofErr w:type="spellEnd"/>
        <w:r w:rsidRPr="003E5ECB">
          <w:rPr>
            <w:rStyle w:val="a7"/>
            <w:sz w:val="18"/>
            <w:szCs w:val="18"/>
            <w:lang w:val="ru-RU"/>
          </w:rPr>
          <w:t>.</w:t>
        </w:r>
        <w:r w:rsidRPr="003E5ECB">
          <w:rPr>
            <w:rStyle w:val="a7"/>
            <w:sz w:val="18"/>
            <w:szCs w:val="18"/>
          </w:rPr>
          <w:t>org</w:t>
        </w:r>
        <w:r w:rsidRPr="003E5ECB">
          <w:rPr>
            <w:rStyle w:val="a7"/>
            <w:sz w:val="18"/>
            <w:szCs w:val="18"/>
            <w:lang w:val="ru-RU"/>
          </w:rPr>
          <w:t>/</w:t>
        </w:r>
        <w:r w:rsidRPr="003E5ECB">
          <w:rPr>
            <w:rStyle w:val="a7"/>
            <w:sz w:val="18"/>
            <w:szCs w:val="18"/>
          </w:rPr>
          <w:t>XBRL</w:t>
        </w:r>
        <w:r w:rsidRPr="003E5ECB">
          <w:rPr>
            <w:rStyle w:val="a7"/>
            <w:sz w:val="18"/>
            <w:szCs w:val="18"/>
            <w:lang w:val="ru-RU"/>
          </w:rPr>
          <w:t>/</w:t>
        </w:r>
        <w:r w:rsidRPr="003E5ECB">
          <w:rPr>
            <w:rStyle w:val="a7"/>
            <w:sz w:val="18"/>
            <w:szCs w:val="18"/>
          </w:rPr>
          <w:t>IFRS</w:t>
        </w:r>
        <w:r w:rsidRPr="003E5ECB">
          <w:rPr>
            <w:rStyle w:val="a7"/>
            <w:sz w:val="18"/>
            <w:szCs w:val="18"/>
            <w:lang w:val="ru-RU"/>
          </w:rPr>
          <w:t>-</w:t>
        </w:r>
        <w:r w:rsidRPr="003E5ECB">
          <w:rPr>
            <w:rStyle w:val="a7"/>
            <w:sz w:val="18"/>
            <w:szCs w:val="18"/>
          </w:rPr>
          <w:t>Taxonomy</w:t>
        </w:r>
        <w:r w:rsidRPr="003E5ECB">
          <w:rPr>
            <w:rStyle w:val="a7"/>
            <w:sz w:val="18"/>
            <w:szCs w:val="18"/>
            <w:lang w:val="ru-RU"/>
          </w:rPr>
          <w:t>/2015/</w:t>
        </w:r>
        <w:r w:rsidRPr="003E5ECB">
          <w:rPr>
            <w:rStyle w:val="a7"/>
            <w:sz w:val="18"/>
            <w:szCs w:val="18"/>
          </w:rPr>
          <w:t>Pages</w:t>
        </w:r>
        <w:r w:rsidRPr="003E5ECB">
          <w:rPr>
            <w:rStyle w:val="a7"/>
            <w:sz w:val="18"/>
            <w:szCs w:val="18"/>
            <w:lang w:val="ru-RU"/>
          </w:rPr>
          <w:t>/</w:t>
        </w:r>
        <w:r w:rsidRPr="003E5ECB">
          <w:rPr>
            <w:rStyle w:val="a7"/>
            <w:sz w:val="18"/>
            <w:szCs w:val="18"/>
          </w:rPr>
          <w:t>default</w:t>
        </w:r>
        <w:r w:rsidRPr="003E5ECB">
          <w:rPr>
            <w:rStyle w:val="a7"/>
            <w:sz w:val="18"/>
            <w:szCs w:val="18"/>
            <w:lang w:val="ru-RU"/>
          </w:rPr>
          <w:t>.</w:t>
        </w:r>
        <w:proofErr w:type="spellStart"/>
        <w:r w:rsidRPr="003E5ECB">
          <w:rPr>
            <w:rStyle w:val="a7"/>
            <w:sz w:val="18"/>
            <w:szCs w:val="18"/>
          </w:rPr>
          <w:t>aspx</w:t>
        </w:r>
        <w:proofErr w:type="spellEnd"/>
      </w:hyperlink>
    </w:p>
  </w:footnote>
  <w:footnote w:id="17">
    <w:p w:rsidR="006D1D8F" w:rsidRPr="00612D45" w:rsidRDefault="006D1D8F" w:rsidP="008922B3">
      <w:pPr>
        <w:pStyle w:val="a8"/>
        <w:jc w:val="both"/>
        <w:rPr>
          <w:sz w:val="18"/>
          <w:szCs w:val="18"/>
          <w:lang w:val="ru-RU"/>
        </w:rPr>
      </w:pPr>
      <w:r w:rsidRPr="00612D45">
        <w:rPr>
          <w:rStyle w:val="aa"/>
          <w:sz w:val="18"/>
          <w:szCs w:val="18"/>
        </w:rPr>
        <w:footnoteRef/>
      </w:r>
      <w:r w:rsidRPr="00612D45">
        <w:rPr>
          <w:sz w:val="18"/>
          <w:szCs w:val="18"/>
          <w:lang w:val="ru-RU"/>
        </w:rPr>
        <w:t xml:space="preserve"> </w:t>
      </w:r>
      <w:proofErr w:type="gramStart"/>
      <w:r w:rsidRPr="00612D45">
        <w:rPr>
          <w:sz w:val="18"/>
          <w:szCs w:val="18"/>
          <w:lang w:val="ru-RU"/>
        </w:rPr>
        <w:t xml:space="preserve">Проект </w:t>
      </w:r>
      <w:r w:rsidRPr="00612D45">
        <w:rPr>
          <w:rFonts w:asciiTheme="majorHAnsi" w:hAnsiTheme="majorHAnsi" w:cs="Arial"/>
          <w:sz w:val="18"/>
          <w:szCs w:val="18"/>
          <w:lang w:val="ru-RU"/>
        </w:rPr>
        <w:t>Положении Банка России «Отраслевой стандарт бухгалтерского учета «Порядок составления бухгалтерской (финансовой) отчетности страховых организаций и обществ взаимного страхования» от 26 ноября 2015 года и проект Положении Банка России «Отраслевой стандарт бухгалтерского учета «Порядок составления бухгалтерской (финансовой) отчетности негосударственных пенсионных фондов» от 26 ноября 2015 года.</w:t>
      </w:r>
      <w:proofErr w:type="gramEnd"/>
    </w:p>
  </w:footnote>
  <w:footnote w:id="18">
    <w:p w:rsidR="006D1D8F" w:rsidRPr="006D1D8F" w:rsidRDefault="006D1D8F" w:rsidP="008922B3">
      <w:pPr>
        <w:pStyle w:val="a8"/>
        <w:jc w:val="both"/>
        <w:rPr>
          <w:lang w:val="ru-RU"/>
        </w:rPr>
      </w:pPr>
      <w:r>
        <w:rPr>
          <w:rStyle w:val="aa"/>
        </w:rPr>
        <w:footnoteRef/>
      </w:r>
      <w:r w:rsidRPr="006D1D8F">
        <w:rPr>
          <w:lang w:val="ru-RU"/>
        </w:rPr>
        <w:t xml:space="preserve"> </w:t>
      </w:r>
      <w:r w:rsidRPr="001B5551">
        <w:rPr>
          <w:sz w:val="18"/>
          <w:szCs w:val="18"/>
          <w:lang w:val="ru-RU"/>
        </w:rPr>
        <w:t xml:space="preserve">Под </w:t>
      </w:r>
      <w:r w:rsidRPr="001B5551">
        <w:rPr>
          <w:rFonts w:asciiTheme="majorHAnsi" w:hAnsiTheme="majorHAnsi"/>
          <w:sz w:val="18"/>
          <w:szCs w:val="18"/>
          <w:lang w:val="ru-RU"/>
        </w:rPr>
        <w:t xml:space="preserve">основными отчетными формами БФО </w:t>
      </w:r>
      <w:r>
        <w:rPr>
          <w:rFonts w:asciiTheme="majorHAnsi" w:hAnsiTheme="majorHAnsi"/>
          <w:sz w:val="18"/>
          <w:szCs w:val="18"/>
          <w:lang w:val="ru-RU"/>
        </w:rPr>
        <w:t xml:space="preserve">здесь и далее </w:t>
      </w:r>
      <w:r w:rsidRPr="001B5551">
        <w:rPr>
          <w:rFonts w:asciiTheme="majorHAnsi" w:hAnsiTheme="majorHAnsi"/>
          <w:sz w:val="18"/>
          <w:szCs w:val="18"/>
          <w:lang w:val="ru-RU"/>
        </w:rPr>
        <w:t xml:space="preserve">понимаются – </w:t>
      </w:r>
      <w:r w:rsidRPr="001B5551">
        <w:rPr>
          <w:rFonts w:asciiTheme="majorHAnsi" w:eastAsia="Times New Roman" w:hAnsiTheme="majorHAnsi" w:cs="Arial"/>
          <w:color w:val="000000"/>
          <w:sz w:val="18"/>
          <w:szCs w:val="18"/>
          <w:lang w:val="ru-RU" w:eastAsia="ru-RU"/>
        </w:rPr>
        <w:t>бухгалтерский баланс, отчет о финансовых результатах, отчет об изменениях собственного капитала</w:t>
      </w:r>
      <w:r>
        <w:rPr>
          <w:rFonts w:asciiTheme="majorHAnsi" w:eastAsia="Times New Roman" w:hAnsiTheme="majorHAnsi" w:cs="Arial"/>
          <w:color w:val="000000"/>
          <w:sz w:val="18"/>
          <w:szCs w:val="18"/>
          <w:lang w:val="ru-RU" w:eastAsia="ru-RU"/>
        </w:rPr>
        <w:t>/отчета о движении средств, предназначенных для обеспечения уставной деятельности</w:t>
      </w:r>
      <w:r w:rsidRPr="001B5551">
        <w:rPr>
          <w:rFonts w:asciiTheme="majorHAnsi" w:eastAsia="Times New Roman" w:hAnsiTheme="majorHAnsi" w:cs="Arial"/>
          <w:color w:val="000000"/>
          <w:sz w:val="18"/>
          <w:szCs w:val="18"/>
          <w:lang w:val="ru-RU" w:eastAsia="ru-RU"/>
        </w:rPr>
        <w:t>, отчет о потоках денежных средств</w:t>
      </w:r>
      <w:r w:rsidRPr="001B5551">
        <w:rPr>
          <w:rFonts w:asciiTheme="majorHAnsi" w:hAnsiTheme="majorHAnsi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E16E0EA"/>
    <w:lvl w:ilvl="0">
      <w:numFmt w:val="bullet"/>
      <w:lvlText w:val="*"/>
      <w:lvlJc w:val="left"/>
    </w:lvl>
  </w:abstractNum>
  <w:abstractNum w:abstractNumId="1">
    <w:nsid w:val="01D156AB"/>
    <w:multiLevelType w:val="hybridMultilevel"/>
    <w:tmpl w:val="31D4F5D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46A0075"/>
    <w:multiLevelType w:val="hybridMultilevel"/>
    <w:tmpl w:val="8B20B190"/>
    <w:lvl w:ilvl="0" w:tplc="36C8E6F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color w:val="414243"/>
        <w:sz w:val="1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30E1A"/>
    <w:multiLevelType w:val="hybridMultilevel"/>
    <w:tmpl w:val="048013CE"/>
    <w:lvl w:ilvl="0" w:tplc="36C8E6F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color w:val="414243"/>
        <w:sz w:val="1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F1617"/>
    <w:multiLevelType w:val="hybridMultilevel"/>
    <w:tmpl w:val="4E766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558BE"/>
    <w:multiLevelType w:val="hybridMultilevel"/>
    <w:tmpl w:val="B29241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7B00F3"/>
    <w:multiLevelType w:val="hybridMultilevel"/>
    <w:tmpl w:val="D108A6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8D170C"/>
    <w:multiLevelType w:val="hybridMultilevel"/>
    <w:tmpl w:val="C518D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D56AE"/>
    <w:multiLevelType w:val="hybridMultilevel"/>
    <w:tmpl w:val="E404138C"/>
    <w:lvl w:ilvl="0" w:tplc="2B8E3A68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6266A29"/>
    <w:multiLevelType w:val="hybridMultilevel"/>
    <w:tmpl w:val="3F0C1CEC"/>
    <w:lvl w:ilvl="0" w:tplc="D9DEDAB6">
      <w:start w:val="1"/>
      <w:numFmt w:val="decimal"/>
      <w:lvlText w:val="%1)"/>
      <w:lvlJc w:val="left"/>
      <w:pPr>
        <w:ind w:left="720" w:hanging="360"/>
      </w:pPr>
      <w:rPr>
        <w:rFonts w:ascii="Georgia" w:hAnsi="Georgia" w:cs="Arial" w:hint="default"/>
        <w:b w:val="0"/>
        <w:color w:val="414243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4B0F49"/>
    <w:multiLevelType w:val="hybridMultilevel"/>
    <w:tmpl w:val="0B7256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C86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207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1458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48BD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F409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2E4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1C1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8008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1BA95DD8"/>
    <w:multiLevelType w:val="hybridMultilevel"/>
    <w:tmpl w:val="CD2C9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531601"/>
    <w:multiLevelType w:val="hybridMultilevel"/>
    <w:tmpl w:val="C6F06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405F75"/>
    <w:multiLevelType w:val="hybridMultilevel"/>
    <w:tmpl w:val="14D6A110"/>
    <w:lvl w:ilvl="0" w:tplc="929016E8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916AC8"/>
    <w:multiLevelType w:val="hybridMultilevel"/>
    <w:tmpl w:val="B2389B9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2B8D039C"/>
    <w:multiLevelType w:val="hybridMultilevel"/>
    <w:tmpl w:val="6512D74E"/>
    <w:lvl w:ilvl="0" w:tplc="7BC80A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C86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207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1458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48BD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F409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2E4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1C1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8008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2CB1456A"/>
    <w:multiLevelType w:val="hybridMultilevel"/>
    <w:tmpl w:val="30A208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E006D8E"/>
    <w:multiLevelType w:val="hybridMultilevel"/>
    <w:tmpl w:val="53A8AC68"/>
    <w:lvl w:ilvl="0" w:tplc="0024B6A4">
      <w:numFmt w:val="bullet"/>
      <w:lvlText w:val="-"/>
      <w:lvlJc w:val="left"/>
      <w:pPr>
        <w:ind w:left="2280" w:hanging="360"/>
      </w:pPr>
      <w:rPr>
        <w:rFonts w:ascii="Georgia" w:eastAsiaTheme="minorHAnsi" w:hAnsi="Georg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>
    <w:nsid w:val="34BA7BDE"/>
    <w:multiLevelType w:val="hybridMultilevel"/>
    <w:tmpl w:val="9C16A01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76321EC"/>
    <w:multiLevelType w:val="hybridMultilevel"/>
    <w:tmpl w:val="449215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1001F3"/>
    <w:multiLevelType w:val="hybridMultilevel"/>
    <w:tmpl w:val="D108A6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704107"/>
    <w:multiLevelType w:val="hybridMultilevel"/>
    <w:tmpl w:val="455C6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0A4DFF"/>
    <w:multiLevelType w:val="hybridMultilevel"/>
    <w:tmpl w:val="19B0F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E91800"/>
    <w:multiLevelType w:val="hybridMultilevel"/>
    <w:tmpl w:val="455C6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7F6577"/>
    <w:multiLevelType w:val="hybridMultilevel"/>
    <w:tmpl w:val="77C2B5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8E183C"/>
    <w:multiLevelType w:val="hybridMultilevel"/>
    <w:tmpl w:val="CCD6C224"/>
    <w:lvl w:ilvl="0" w:tplc="97DEA57A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7041EE"/>
    <w:multiLevelType w:val="hybridMultilevel"/>
    <w:tmpl w:val="319A50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9CE6E9F"/>
    <w:multiLevelType w:val="hybridMultilevel"/>
    <w:tmpl w:val="455C6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DE1585"/>
    <w:multiLevelType w:val="hybridMultilevel"/>
    <w:tmpl w:val="455C6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DF2627"/>
    <w:multiLevelType w:val="hybridMultilevel"/>
    <w:tmpl w:val="6762AA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E1735F"/>
    <w:multiLevelType w:val="hybridMultilevel"/>
    <w:tmpl w:val="CC8CC264"/>
    <w:lvl w:ilvl="0" w:tplc="B4D248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E34070E"/>
    <w:multiLevelType w:val="hybridMultilevel"/>
    <w:tmpl w:val="B2725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877321"/>
    <w:multiLevelType w:val="hybridMultilevel"/>
    <w:tmpl w:val="BA70F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B40AA0"/>
    <w:multiLevelType w:val="hybridMultilevel"/>
    <w:tmpl w:val="3530F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6628EC"/>
    <w:multiLevelType w:val="hybridMultilevel"/>
    <w:tmpl w:val="3A0EB6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7DA86AF8"/>
    <w:multiLevelType w:val="hybridMultilevel"/>
    <w:tmpl w:val="9AE83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0"/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5">
    <w:abstractNumId w:val="3"/>
  </w:num>
  <w:num w:numId="6">
    <w:abstractNumId w:val="2"/>
  </w:num>
  <w:num w:numId="7">
    <w:abstractNumId w:val="9"/>
  </w:num>
  <w:num w:numId="8">
    <w:abstractNumId w:val="16"/>
  </w:num>
  <w:num w:numId="9">
    <w:abstractNumId w:val="17"/>
  </w:num>
  <w:num w:numId="10">
    <w:abstractNumId w:val="31"/>
  </w:num>
  <w:num w:numId="11">
    <w:abstractNumId w:val="27"/>
  </w:num>
  <w:num w:numId="12">
    <w:abstractNumId w:val="23"/>
  </w:num>
  <w:num w:numId="13">
    <w:abstractNumId w:val="21"/>
  </w:num>
  <w:num w:numId="14">
    <w:abstractNumId w:val="28"/>
  </w:num>
  <w:num w:numId="15">
    <w:abstractNumId w:val="1"/>
  </w:num>
  <w:num w:numId="16">
    <w:abstractNumId w:val="26"/>
  </w:num>
  <w:num w:numId="17">
    <w:abstractNumId w:val="29"/>
  </w:num>
  <w:num w:numId="18">
    <w:abstractNumId w:val="8"/>
  </w:num>
  <w:num w:numId="19">
    <w:abstractNumId w:val="33"/>
  </w:num>
  <w:num w:numId="20">
    <w:abstractNumId w:val="35"/>
  </w:num>
  <w:num w:numId="21">
    <w:abstractNumId w:val="25"/>
  </w:num>
  <w:num w:numId="22">
    <w:abstractNumId w:val="18"/>
  </w:num>
  <w:num w:numId="23">
    <w:abstractNumId w:val="11"/>
  </w:num>
  <w:num w:numId="24">
    <w:abstractNumId w:val="13"/>
  </w:num>
  <w:num w:numId="25">
    <w:abstractNumId w:val="14"/>
  </w:num>
  <w:num w:numId="26">
    <w:abstractNumId w:val="12"/>
  </w:num>
  <w:num w:numId="27">
    <w:abstractNumId w:val="34"/>
  </w:num>
  <w:num w:numId="28">
    <w:abstractNumId w:val="22"/>
  </w:num>
  <w:num w:numId="29">
    <w:abstractNumId w:val="30"/>
  </w:num>
  <w:num w:numId="30">
    <w:abstractNumId w:val="15"/>
  </w:num>
  <w:num w:numId="31">
    <w:abstractNumId w:val="10"/>
  </w:num>
  <w:num w:numId="32">
    <w:abstractNumId w:val="5"/>
  </w:num>
  <w:num w:numId="33">
    <w:abstractNumId w:val="32"/>
  </w:num>
  <w:num w:numId="34">
    <w:abstractNumId w:val="19"/>
  </w:num>
  <w:num w:numId="35">
    <w:abstractNumId w:val="24"/>
  </w:num>
  <w:num w:numId="3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ksim Ivanov">
    <w15:presenceInfo w15:providerId="AD" w15:userId="S-1-5-21-111144332-1579889163-3787059272-1419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36"/>
    <w:rsid w:val="0003678C"/>
    <w:rsid w:val="0005548B"/>
    <w:rsid w:val="00065C65"/>
    <w:rsid w:val="000721B4"/>
    <w:rsid w:val="00072F4C"/>
    <w:rsid w:val="0007623F"/>
    <w:rsid w:val="00076832"/>
    <w:rsid w:val="00086EE0"/>
    <w:rsid w:val="000906BD"/>
    <w:rsid w:val="0009559D"/>
    <w:rsid w:val="000B05E8"/>
    <w:rsid w:val="000B32E3"/>
    <w:rsid w:val="000E1F00"/>
    <w:rsid w:val="001038B9"/>
    <w:rsid w:val="001067E2"/>
    <w:rsid w:val="00114519"/>
    <w:rsid w:val="00132EC1"/>
    <w:rsid w:val="0013589D"/>
    <w:rsid w:val="001418AB"/>
    <w:rsid w:val="00142078"/>
    <w:rsid w:val="00151C60"/>
    <w:rsid w:val="001549A0"/>
    <w:rsid w:val="00164026"/>
    <w:rsid w:val="001A6224"/>
    <w:rsid w:val="001B5551"/>
    <w:rsid w:val="001E1620"/>
    <w:rsid w:val="00207FD4"/>
    <w:rsid w:val="0022154A"/>
    <w:rsid w:val="00237E95"/>
    <w:rsid w:val="00265BA9"/>
    <w:rsid w:val="002A626F"/>
    <w:rsid w:val="002C12F8"/>
    <w:rsid w:val="002E67C7"/>
    <w:rsid w:val="002F7347"/>
    <w:rsid w:val="00300F6C"/>
    <w:rsid w:val="00311564"/>
    <w:rsid w:val="003129A5"/>
    <w:rsid w:val="00314EEB"/>
    <w:rsid w:val="003263E9"/>
    <w:rsid w:val="00332CB1"/>
    <w:rsid w:val="003339DD"/>
    <w:rsid w:val="00341564"/>
    <w:rsid w:val="003447D8"/>
    <w:rsid w:val="00360CDD"/>
    <w:rsid w:val="00377C4B"/>
    <w:rsid w:val="0038213D"/>
    <w:rsid w:val="003C3BF6"/>
    <w:rsid w:val="003E5ECB"/>
    <w:rsid w:val="00416692"/>
    <w:rsid w:val="00430110"/>
    <w:rsid w:val="00441D1C"/>
    <w:rsid w:val="00467444"/>
    <w:rsid w:val="0047411F"/>
    <w:rsid w:val="00482A76"/>
    <w:rsid w:val="004830CA"/>
    <w:rsid w:val="004E44F6"/>
    <w:rsid w:val="00512C83"/>
    <w:rsid w:val="0054386E"/>
    <w:rsid w:val="0054490F"/>
    <w:rsid w:val="00551318"/>
    <w:rsid w:val="00587969"/>
    <w:rsid w:val="005A3E78"/>
    <w:rsid w:val="005A6A26"/>
    <w:rsid w:val="005D6923"/>
    <w:rsid w:val="005E1122"/>
    <w:rsid w:val="005E71D5"/>
    <w:rsid w:val="006165AC"/>
    <w:rsid w:val="0062001A"/>
    <w:rsid w:val="00646725"/>
    <w:rsid w:val="00655B6D"/>
    <w:rsid w:val="0067665A"/>
    <w:rsid w:val="00690BC8"/>
    <w:rsid w:val="006D1D8F"/>
    <w:rsid w:val="006D5AF5"/>
    <w:rsid w:val="006E3918"/>
    <w:rsid w:val="006E77CD"/>
    <w:rsid w:val="007218F9"/>
    <w:rsid w:val="00724A2A"/>
    <w:rsid w:val="00727147"/>
    <w:rsid w:val="00737B98"/>
    <w:rsid w:val="00745499"/>
    <w:rsid w:val="00751CD1"/>
    <w:rsid w:val="00756678"/>
    <w:rsid w:val="0076181A"/>
    <w:rsid w:val="00763000"/>
    <w:rsid w:val="00765A2B"/>
    <w:rsid w:val="00771504"/>
    <w:rsid w:val="007725C5"/>
    <w:rsid w:val="007A430D"/>
    <w:rsid w:val="007B290F"/>
    <w:rsid w:val="007B50AC"/>
    <w:rsid w:val="007E2295"/>
    <w:rsid w:val="00801B57"/>
    <w:rsid w:val="00816B36"/>
    <w:rsid w:val="00821DDE"/>
    <w:rsid w:val="008340D9"/>
    <w:rsid w:val="0085598B"/>
    <w:rsid w:val="00866F8C"/>
    <w:rsid w:val="008922B3"/>
    <w:rsid w:val="00892E33"/>
    <w:rsid w:val="008A4060"/>
    <w:rsid w:val="008B1F60"/>
    <w:rsid w:val="008B4D99"/>
    <w:rsid w:val="008B537E"/>
    <w:rsid w:val="008C58A2"/>
    <w:rsid w:val="008C7300"/>
    <w:rsid w:val="008E216E"/>
    <w:rsid w:val="008F35AC"/>
    <w:rsid w:val="009212A6"/>
    <w:rsid w:val="00945D7D"/>
    <w:rsid w:val="009767DD"/>
    <w:rsid w:val="00981F7B"/>
    <w:rsid w:val="009A5785"/>
    <w:rsid w:val="009B43F8"/>
    <w:rsid w:val="009D06EB"/>
    <w:rsid w:val="009E0018"/>
    <w:rsid w:val="009F2181"/>
    <w:rsid w:val="009F7384"/>
    <w:rsid w:val="00A057FF"/>
    <w:rsid w:val="00A44AAE"/>
    <w:rsid w:val="00A51A71"/>
    <w:rsid w:val="00A57793"/>
    <w:rsid w:val="00A627BD"/>
    <w:rsid w:val="00A812BC"/>
    <w:rsid w:val="00A83317"/>
    <w:rsid w:val="00A84EBA"/>
    <w:rsid w:val="00A853E5"/>
    <w:rsid w:val="00A86466"/>
    <w:rsid w:val="00AA5EA8"/>
    <w:rsid w:val="00AB0554"/>
    <w:rsid w:val="00AC0962"/>
    <w:rsid w:val="00AC2C01"/>
    <w:rsid w:val="00AD2E90"/>
    <w:rsid w:val="00AE439A"/>
    <w:rsid w:val="00AF5D42"/>
    <w:rsid w:val="00B0392F"/>
    <w:rsid w:val="00B45903"/>
    <w:rsid w:val="00BB11A1"/>
    <w:rsid w:val="00BB4B0B"/>
    <w:rsid w:val="00BC1C18"/>
    <w:rsid w:val="00BE7508"/>
    <w:rsid w:val="00C40413"/>
    <w:rsid w:val="00C53963"/>
    <w:rsid w:val="00C664B9"/>
    <w:rsid w:val="00C81B7D"/>
    <w:rsid w:val="00C821AB"/>
    <w:rsid w:val="00C902C6"/>
    <w:rsid w:val="00C91679"/>
    <w:rsid w:val="00CA6124"/>
    <w:rsid w:val="00CD5BB8"/>
    <w:rsid w:val="00D0074D"/>
    <w:rsid w:val="00D14E21"/>
    <w:rsid w:val="00D41A77"/>
    <w:rsid w:val="00D4209C"/>
    <w:rsid w:val="00D42394"/>
    <w:rsid w:val="00D57A2D"/>
    <w:rsid w:val="00D650B5"/>
    <w:rsid w:val="00D66313"/>
    <w:rsid w:val="00D85D7D"/>
    <w:rsid w:val="00DC32CD"/>
    <w:rsid w:val="00DE71E6"/>
    <w:rsid w:val="00DF7290"/>
    <w:rsid w:val="00E106FE"/>
    <w:rsid w:val="00E16117"/>
    <w:rsid w:val="00E312E0"/>
    <w:rsid w:val="00E3662F"/>
    <w:rsid w:val="00E4189C"/>
    <w:rsid w:val="00E71698"/>
    <w:rsid w:val="00E72BE8"/>
    <w:rsid w:val="00E93976"/>
    <w:rsid w:val="00E943EE"/>
    <w:rsid w:val="00EC5F9C"/>
    <w:rsid w:val="00EE16E6"/>
    <w:rsid w:val="00EE2F06"/>
    <w:rsid w:val="00EF51BA"/>
    <w:rsid w:val="00EF699C"/>
    <w:rsid w:val="00F41DE8"/>
    <w:rsid w:val="00F57329"/>
    <w:rsid w:val="00F73808"/>
    <w:rsid w:val="00F87FA8"/>
    <w:rsid w:val="00F93B22"/>
    <w:rsid w:val="00FA082C"/>
    <w:rsid w:val="00FA7FF6"/>
    <w:rsid w:val="00FB3D36"/>
    <w:rsid w:val="00FD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413"/>
  </w:style>
  <w:style w:type="paragraph" w:styleId="1">
    <w:name w:val="heading 1"/>
    <w:basedOn w:val="a"/>
    <w:next w:val="a"/>
    <w:link w:val="10"/>
    <w:uiPriority w:val="9"/>
    <w:qFormat/>
    <w:rsid w:val="00D423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D3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339DD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  <w:lang w:val="ru-RU"/>
    </w:rPr>
  </w:style>
  <w:style w:type="character" w:customStyle="1" w:styleId="a5">
    <w:name w:val="Верхний колонтитул Знак"/>
    <w:basedOn w:val="a0"/>
    <w:link w:val="a4"/>
    <w:uiPriority w:val="99"/>
    <w:rsid w:val="003339DD"/>
    <w:rPr>
      <w:rFonts w:asciiTheme="minorHAnsi" w:hAnsiTheme="minorHAnsi"/>
      <w:sz w:val="22"/>
      <w:lang w:val="ru-RU"/>
    </w:rPr>
  </w:style>
  <w:style w:type="character" w:styleId="a6">
    <w:name w:val="Strong"/>
    <w:basedOn w:val="a0"/>
    <w:uiPriority w:val="22"/>
    <w:qFormat/>
    <w:rsid w:val="00A83317"/>
    <w:rPr>
      <w:b/>
      <w:bCs/>
    </w:rPr>
  </w:style>
  <w:style w:type="character" w:styleId="a7">
    <w:name w:val="Hyperlink"/>
    <w:basedOn w:val="a0"/>
    <w:uiPriority w:val="99"/>
    <w:unhideWhenUsed/>
    <w:rsid w:val="00756678"/>
    <w:rPr>
      <w:color w:val="0000FF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756678"/>
    <w:pPr>
      <w:spacing w:after="0" w:line="240" w:lineRule="auto"/>
    </w:pPr>
    <w:rPr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756678"/>
    <w:rPr>
      <w:szCs w:val="20"/>
    </w:rPr>
  </w:style>
  <w:style w:type="character" w:styleId="aa">
    <w:name w:val="footnote reference"/>
    <w:basedOn w:val="a0"/>
    <w:uiPriority w:val="99"/>
    <w:semiHidden/>
    <w:unhideWhenUsed/>
    <w:rsid w:val="00756678"/>
    <w:rPr>
      <w:vertAlign w:val="superscript"/>
    </w:rPr>
  </w:style>
  <w:style w:type="paragraph" w:customStyle="1" w:styleId="Default">
    <w:name w:val="Default"/>
    <w:rsid w:val="005513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b">
    <w:name w:val="Table Grid"/>
    <w:basedOn w:val="a1"/>
    <w:uiPriority w:val="39"/>
    <w:rsid w:val="005513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076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76832"/>
    <w:rPr>
      <w:rFonts w:ascii="Segoe UI" w:hAnsi="Segoe UI" w:cs="Segoe UI"/>
      <w:sz w:val="18"/>
      <w:szCs w:val="18"/>
    </w:rPr>
  </w:style>
  <w:style w:type="paragraph" w:styleId="ae">
    <w:name w:val="Normal (Web)"/>
    <w:basedOn w:val="a"/>
    <w:uiPriority w:val="99"/>
    <w:unhideWhenUsed/>
    <w:rsid w:val="00036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3E5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E5ECB"/>
  </w:style>
  <w:style w:type="character" w:customStyle="1" w:styleId="10">
    <w:name w:val="Заголовок 1 Знак"/>
    <w:basedOn w:val="a0"/>
    <w:link w:val="1"/>
    <w:uiPriority w:val="9"/>
    <w:rsid w:val="00D42394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</w:rPr>
  </w:style>
  <w:style w:type="paragraph" w:styleId="af1">
    <w:name w:val="TOC Heading"/>
    <w:basedOn w:val="1"/>
    <w:next w:val="a"/>
    <w:uiPriority w:val="39"/>
    <w:semiHidden/>
    <w:unhideWhenUsed/>
    <w:qFormat/>
    <w:rsid w:val="00D42394"/>
    <w:pPr>
      <w:spacing w:line="276" w:lineRule="auto"/>
      <w:outlineLvl w:val="9"/>
    </w:pPr>
    <w:rPr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801B57"/>
    <w:pPr>
      <w:tabs>
        <w:tab w:val="right" w:leader="dot" w:pos="9350"/>
      </w:tabs>
      <w:spacing w:before="240"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413"/>
  </w:style>
  <w:style w:type="paragraph" w:styleId="1">
    <w:name w:val="heading 1"/>
    <w:basedOn w:val="a"/>
    <w:next w:val="a"/>
    <w:link w:val="10"/>
    <w:uiPriority w:val="9"/>
    <w:qFormat/>
    <w:rsid w:val="00D423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D3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339DD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  <w:lang w:val="ru-RU"/>
    </w:rPr>
  </w:style>
  <w:style w:type="character" w:customStyle="1" w:styleId="a5">
    <w:name w:val="Верхний колонтитул Знак"/>
    <w:basedOn w:val="a0"/>
    <w:link w:val="a4"/>
    <w:uiPriority w:val="99"/>
    <w:rsid w:val="003339DD"/>
    <w:rPr>
      <w:rFonts w:asciiTheme="minorHAnsi" w:hAnsiTheme="minorHAnsi"/>
      <w:sz w:val="22"/>
      <w:lang w:val="ru-RU"/>
    </w:rPr>
  </w:style>
  <w:style w:type="character" w:styleId="a6">
    <w:name w:val="Strong"/>
    <w:basedOn w:val="a0"/>
    <w:uiPriority w:val="22"/>
    <w:qFormat/>
    <w:rsid w:val="00A83317"/>
    <w:rPr>
      <w:b/>
      <w:bCs/>
    </w:rPr>
  </w:style>
  <w:style w:type="character" w:styleId="a7">
    <w:name w:val="Hyperlink"/>
    <w:basedOn w:val="a0"/>
    <w:uiPriority w:val="99"/>
    <w:unhideWhenUsed/>
    <w:rsid w:val="00756678"/>
    <w:rPr>
      <w:color w:val="0000FF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756678"/>
    <w:pPr>
      <w:spacing w:after="0" w:line="240" w:lineRule="auto"/>
    </w:pPr>
    <w:rPr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756678"/>
    <w:rPr>
      <w:szCs w:val="20"/>
    </w:rPr>
  </w:style>
  <w:style w:type="character" w:styleId="aa">
    <w:name w:val="footnote reference"/>
    <w:basedOn w:val="a0"/>
    <w:uiPriority w:val="99"/>
    <w:semiHidden/>
    <w:unhideWhenUsed/>
    <w:rsid w:val="00756678"/>
    <w:rPr>
      <w:vertAlign w:val="superscript"/>
    </w:rPr>
  </w:style>
  <w:style w:type="paragraph" w:customStyle="1" w:styleId="Default">
    <w:name w:val="Default"/>
    <w:rsid w:val="005513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b">
    <w:name w:val="Table Grid"/>
    <w:basedOn w:val="a1"/>
    <w:uiPriority w:val="39"/>
    <w:rsid w:val="005513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076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76832"/>
    <w:rPr>
      <w:rFonts w:ascii="Segoe UI" w:hAnsi="Segoe UI" w:cs="Segoe UI"/>
      <w:sz w:val="18"/>
      <w:szCs w:val="18"/>
    </w:rPr>
  </w:style>
  <w:style w:type="paragraph" w:styleId="ae">
    <w:name w:val="Normal (Web)"/>
    <w:basedOn w:val="a"/>
    <w:uiPriority w:val="99"/>
    <w:unhideWhenUsed/>
    <w:rsid w:val="00036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3E5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E5ECB"/>
  </w:style>
  <w:style w:type="character" w:customStyle="1" w:styleId="10">
    <w:name w:val="Заголовок 1 Знак"/>
    <w:basedOn w:val="a0"/>
    <w:link w:val="1"/>
    <w:uiPriority w:val="9"/>
    <w:rsid w:val="00D42394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</w:rPr>
  </w:style>
  <w:style w:type="paragraph" w:styleId="af1">
    <w:name w:val="TOC Heading"/>
    <w:basedOn w:val="1"/>
    <w:next w:val="a"/>
    <w:uiPriority w:val="39"/>
    <w:semiHidden/>
    <w:unhideWhenUsed/>
    <w:qFormat/>
    <w:rsid w:val="00D42394"/>
    <w:pPr>
      <w:spacing w:line="276" w:lineRule="auto"/>
      <w:outlineLvl w:val="9"/>
    </w:pPr>
    <w:rPr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801B57"/>
    <w:pPr>
      <w:tabs>
        <w:tab w:val="right" w:leader="dot" w:pos="9350"/>
      </w:tabs>
      <w:spacing w:before="240"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xbrl.org/the-consortium/resources/tools-and-services/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specifications.xbrl.org/spec-group-index-generic-links.html" TargetMode="External"/><Relationship Id="rId3" Type="http://schemas.openxmlformats.org/officeDocument/2006/relationships/hyperlink" Target="http://specifications.xbrl.org/spec-group-index-group-dimensions.html" TargetMode="External"/><Relationship Id="rId7" Type="http://schemas.openxmlformats.org/officeDocument/2006/relationships/hyperlink" Target="http://specifications.xbrl.org/spec-group-index-generic-links.html" TargetMode="External"/><Relationship Id="rId2" Type="http://schemas.openxmlformats.org/officeDocument/2006/relationships/hyperlink" Target="http://specifications.xbrl.org/work-product-index-group-base-spec-base-spec.html" TargetMode="External"/><Relationship Id="rId1" Type="http://schemas.openxmlformats.org/officeDocument/2006/relationships/hyperlink" Target="http://www.ifrs.org/XBRL/Resources/Documents/IFRS%20Taxonomy%202015/ITI_ByFS_2015_complete.pdf" TargetMode="External"/><Relationship Id="rId6" Type="http://schemas.openxmlformats.org/officeDocument/2006/relationships/hyperlink" Target="http://specifications.xbrl.org/spec-group-index-generic-links.html" TargetMode="External"/><Relationship Id="rId5" Type="http://schemas.openxmlformats.org/officeDocument/2006/relationships/hyperlink" Target="http://specifications.xbrl.org/spec-group-index-formula.html" TargetMode="External"/><Relationship Id="rId10" Type="http://schemas.openxmlformats.org/officeDocument/2006/relationships/hyperlink" Target="http://www.ifrs.org/XBRL/IFRS-Taxonomy/2015/Pages/default.aspx" TargetMode="External"/><Relationship Id="rId4" Type="http://schemas.openxmlformats.org/officeDocument/2006/relationships/hyperlink" Target="http://specifications.xbrl.org/spec-group-index-extensible-enumerations.html" TargetMode="External"/><Relationship Id="rId9" Type="http://schemas.openxmlformats.org/officeDocument/2006/relationships/hyperlink" Target="http://specifications.xbrl.org/spec-group-index-group-versioning.html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1051B-12CC-49AB-B68B-66EFB0AEA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8</Pages>
  <Words>2354</Words>
  <Characters>13423</Characters>
  <Application>Microsoft Office Word</Application>
  <DocSecurity>0</DocSecurity>
  <Lines>111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15746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 Kibitov</dc:creator>
  <cp:lastModifiedBy>Yakovenko</cp:lastModifiedBy>
  <cp:revision>33</cp:revision>
  <cp:lastPrinted>2016-04-19T14:42:00Z</cp:lastPrinted>
  <dcterms:created xsi:type="dcterms:W3CDTF">2016-04-19T12:45:00Z</dcterms:created>
  <dcterms:modified xsi:type="dcterms:W3CDTF">2016-04-25T10:54:00Z</dcterms:modified>
</cp:coreProperties>
</file>